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510F0">
      <w:r w:rsidRPr="00A510F0">
        <w:drawing>
          <wp:inline distT="0" distB="0" distL="0" distR="0">
            <wp:extent cx="5940425" cy="823829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238297"/>
                    </a:xfrm>
                    <a:prstGeom prst="rect">
                      <a:avLst/>
                    </a:prstGeom>
                    <a:noFill/>
                    <a:ln w="9525">
                      <a:noFill/>
                      <a:miter lim="800000"/>
                      <a:headEnd/>
                      <a:tailEnd/>
                    </a:ln>
                  </pic:spPr>
                </pic:pic>
              </a:graphicData>
            </a:graphic>
          </wp:inline>
        </w:drawing>
      </w:r>
    </w:p>
    <w:p w:rsidR="00A510F0" w:rsidRDefault="00A510F0"/>
    <w:p w:rsidR="00A510F0" w:rsidRDefault="00A510F0"/>
    <w:p w:rsidR="00A510F0" w:rsidRDefault="00A510F0"/>
    <w:p w:rsidR="00A510F0" w:rsidRPr="00A510F0" w:rsidRDefault="00A510F0" w:rsidP="00A510F0">
      <w:pPr>
        <w:jc w:val="center"/>
        <w:rPr>
          <w:rFonts w:ascii="Times New Roman" w:hAnsi="Times New Roman" w:cs="Times New Roman"/>
          <w:b/>
          <w:sz w:val="32"/>
          <w:szCs w:val="32"/>
        </w:rPr>
      </w:pPr>
      <w:r w:rsidRPr="00A510F0">
        <w:rPr>
          <w:rFonts w:ascii="Times New Roman" w:hAnsi="Times New Roman" w:cs="Times New Roman"/>
          <w:b/>
          <w:sz w:val="32"/>
          <w:szCs w:val="32"/>
        </w:rPr>
        <w:lastRenderedPageBreak/>
        <w:t>ПОЯСНИТЕЛЬНАЯ ЗАПИСКА</w:t>
      </w:r>
    </w:p>
    <w:p w:rsidR="00A510F0" w:rsidRPr="00A510F0" w:rsidRDefault="00A510F0" w:rsidP="00A510F0">
      <w:pPr>
        <w:jc w:val="center"/>
        <w:rPr>
          <w:rFonts w:ascii="Times New Roman" w:hAnsi="Times New Roman" w:cs="Times New Roman"/>
          <w:b/>
          <w:sz w:val="32"/>
          <w:szCs w:val="32"/>
        </w:rPr>
      </w:pPr>
      <w:r w:rsidRPr="00A510F0">
        <w:rPr>
          <w:rFonts w:ascii="Times New Roman" w:hAnsi="Times New Roman" w:cs="Times New Roman"/>
          <w:b/>
          <w:sz w:val="32"/>
          <w:szCs w:val="32"/>
        </w:rPr>
        <w:t xml:space="preserve">к учебному плану </w:t>
      </w:r>
    </w:p>
    <w:p w:rsidR="00A510F0" w:rsidRPr="00A510F0" w:rsidRDefault="00A510F0" w:rsidP="00A510F0">
      <w:pPr>
        <w:jc w:val="center"/>
        <w:rPr>
          <w:rFonts w:ascii="Times New Roman" w:hAnsi="Times New Roman" w:cs="Times New Roman"/>
          <w:b/>
          <w:sz w:val="32"/>
          <w:szCs w:val="32"/>
        </w:rPr>
      </w:pPr>
      <w:r w:rsidRPr="00A510F0">
        <w:rPr>
          <w:rFonts w:ascii="Times New Roman" w:hAnsi="Times New Roman" w:cs="Times New Roman"/>
          <w:b/>
          <w:sz w:val="32"/>
          <w:szCs w:val="32"/>
        </w:rPr>
        <w:t>МКОУ «Медведицкая СШ»</w:t>
      </w:r>
    </w:p>
    <w:p w:rsidR="00A510F0" w:rsidRPr="00A510F0" w:rsidRDefault="00A510F0" w:rsidP="00A510F0">
      <w:pPr>
        <w:jc w:val="center"/>
        <w:rPr>
          <w:rFonts w:ascii="Times New Roman" w:hAnsi="Times New Roman" w:cs="Times New Roman"/>
          <w:b/>
          <w:sz w:val="32"/>
          <w:szCs w:val="32"/>
        </w:rPr>
      </w:pPr>
      <w:proofErr w:type="spellStart"/>
      <w:r w:rsidRPr="00A510F0">
        <w:rPr>
          <w:rFonts w:ascii="Times New Roman" w:hAnsi="Times New Roman" w:cs="Times New Roman"/>
          <w:b/>
          <w:sz w:val="32"/>
          <w:szCs w:val="32"/>
        </w:rPr>
        <w:t>Жирновского</w:t>
      </w:r>
      <w:proofErr w:type="spellEnd"/>
      <w:r w:rsidRPr="00A510F0">
        <w:rPr>
          <w:rFonts w:ascii="Times New Roman" w:hAnsi="Times New Roman" w:cs="Times New Roman"/>
          <w:b/>
          <w:sz w:val="32"/>
          <w:szCs w:val="32"/>
        </w:rPr>
        <w:t xml:space="preserve"> муниципального района</w:t>
      </w:r>
    </w:p>
    <w:p w:rsidR="00A510F0" w:rsidRPr="00A510F0" w:rsidRDefault="00A510F0" w:rsidP="00A510F0">
      <w:pPr>
        <w:jc w:val="center"/>
        <w:rPr>
          <w:rFonts w:ascii="Times New Roman" w:hAnsi="Times New Roman" w:cs="Times New Roman"/>
          <w:b/>
          <w:sz w:val="32"/>
          <w:szCs w:val="32"/>
        </w:rPr>
      </w:pPr>
      <w:r w:rsidRPr="00A510F0">
        <w:rPr>
          <w:rFonts w:ascii="Times New Roman" w:hAnsi="Times New Roman" w:cs="Times New Roman"/>
          <w:b/>
          <w:sz w:val="32"/>
          <w:szCs w:val="32"/>
        </w:rPr>
        <w:t>Волгоградской области</w:t>
      </w:r>
    </w:p>
    <w:p w:rsidR="00A510F0" w:rsidRPr="00A510F0" w:rsidRDefault="00A510F0" w:rsidP="00A510F0">
      <w:pPr>
        <w:jc w:val="center"/>
        <w:rPr>
          <w:rFonts w:ascii="Times New Roman" w:hAnsi="Times New Roman" w:cs="Times New Roman"/>
          <w:b/>
          <w:sz w:val="32"/>
          <w:szCs w:val="32"/>
        </w:rPr>
      </w:pPr>
      <w:r w:rsidRPr="00A510F0">
        <w:rPr>
          <w:rFonts w:ascii="Times New Roman" w:hAnsi="Times New Roman" w:cs="Times New Roman"/>
          <w:b/>
          <w:sz w:val="32"/>
          <w:szCs w:val="32"/>
        </w:rPr>
        <w:t>на 2018 – 2019 учебный год.</w:t>
      </w:r>
    </w:p>
    <w:p w:rsidR="00A510F0" w:rsidRPr="00A510F0" w:rsidRDefault="00A510F0" w:rsidP="00A510F0">
      <w:pPr>
        <w:jc w:val="center"/>
        <w:rPr>
          <w:rFonts w:ascii="Times New Roman" w:hAnsi="Times New Roman" w:cs="Times New Roman"/>
          <w:b/>
          <w:sz w:val="32"/>
          <w:szCs w:val="32"/>
        </w:rPr>
      </w:pPr>
    </w:p>
    <w:p w:rsidR="00A510F0" w:rsidRPr="00A510F0" w:rsidRDefault="00A510F0" w:rsidP="00A510F0">
      <w:pPr>
        <w:pStyle w:val="a9"/>
        <w:ind w:left="0" w:firstLine="709"/>
        <w:jc w:val="both"/>
        <w:rPr>
          <w:b/>
        </w:rPr>
      </w:pPr>
      <w:r w:rsidRPr="00A510F0">
        <w:rPr>
          <w:b/>
        </w:rPr>
        <w:t>1. Нормативно-правовая база</w:t>
      </w:r>
    </w:p>
    <w:p w:rsidR="00A510F0" w:rsidRPr="00A510F0" w:rsidRDefault="00A510F0" w:rsidP="00A510F0">
      <w:pPr>
        <w:pStyle w:val="a9"/>
        <w:ind w:left="0" w:firstLine="709"/>
        <w:jc w:val="both"/>
      </w:pPr>
      <w:r w:rsidRPr="00A510F0">
        <w:t>Учебный план муниципального образовательного учреждения «Медведицкая средняя общеобразовательная школа» на 201</w:t>
      </w:r>
      <w:r w:rsidRPr="00A510F0">
        <w:rPr>
          <w:lang w:val="ru-RU"/>
        </w:rPr>
        <w:t>8</w:t>
      </w:r>
      <w:r w:rsidRPr="00A510F0">
        <w:t>- 201</w:t>
      </w:r>
      <w:r w:rsidRPr="00A510F0">
        <w:rPr>
          <w:lang w:val="ru-RU"/>
        </w:rPr>
        <w:t>9</w:t>
      </w:r>
      <w:r w:rsidRPr="00A510F0">
        <w:t xml:space="preserve"> учебный год разработан в соответствии с нормативными правовыми актами: </w:t>
      </w:r>
    </w:p>
    <w:p w:rsidR="00A510F0" w:rsidRPr="00A510F0" w:rsidRDefault="00A510F0" w:rsidP="00A510F0">
      <w:pPr>
        <w:pStyle w:val="a9"/>
        <w:spacing w:after="0"/>
        <w:ind w:left="0"/>
        <w:jc w:val="both"/>
      </w:pPr>
      <w:r w:rsidRPr="00A510F0">
        <w:t>-</w:t>
      </w:r>
      <w:r w:rsidRPr="00A510F0">
        <w:tab/>
        <w:t>Федеральный закон  от 29.12.20012 № 273 - ФЗ "Об образовании в Российской Федерации";</w:t>
      </w:r>
    </w:p>
    <w:p w:rsidR="00A510F0" w:rsidRPr="00A510F0" w:rsidRDefault="00A510F0" w:rsidP="00A510F0">
      <w:pPr>
        <w:pStyle w:val="a9"/>
        <w:spacing w:after="0"/>
        <w:ind w:left="0"/>
        <w:jc w:val="both"/>
      </w:pPr>
      <w:r w:rsidRPr="00A510F0">
        <w:t>-</w:t>
      </w:r>
      <w:r w:rsidRPr="00A510F0">
        <w:tab/>
      </w:r>
      <w:r w:rsidRPr="00A510F0">
        <w:rPr>
          <w:lang w:val="ru-RU"/>
        </w:rPr>
        <w:t>т</w:t>
      </w:r>
      <w:proofErr w:type="spellStart"/>
      <w:r w:rsidRPr="00A510F0">
        <w:t>иповое</w:t>
      </w:r>
      <w:proofErr w:type="spellEnd"/>
      <w:r w:rsidRPr="00A510F0">
        <w:t xml:space="preserve"> положение об общеобразовательном учреждении, утвержденное Постановлением Правительства Российской Федерации от 10.03.2001 № 196;</w:t>
      </w:r>
    </w:p>
    <w:p w:rsidR="00A510F0" w:rsidRPr="00A510F0" w:rsidRDefault="00A510F0" w:rsidP="00A510F0">
      <w:pPr>
        <w:pStyle w:val="a9"/>
        <w:spacing w:after="0"/>
        <w:ind w:left="0"/>
        <w:jc w:val="both"/>
      </w:pPr>
      <w:r w:rsidRPr="00A510F0">
        <w:t>-</w:t>
      </w:r>
      <w:r w:rsidRPr="00A510F0">
        <w:tab/>
        <w:t>приказ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510F0" w:rsidRPr="00A510F0" w:rsidRDefault="00A510F0" w:rsidP="00A510F0">
      <w:pPr>
        <w:pStyle w:val="a9"/>
        <w:spacing w:after="0"/>
        <w:ind w:left="0"/>
        <w:jc w:val="both"/>
      </w:pPr>
      <w:r w:rsidRPr="00A510F0">
        <w:t>-</w:t>
      </w:r>
      <w:r w:rsidRPr="00A510F0">
        <w:tab/>
        <w:t>приказ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510F0" w:rsidRPr="00A510F0" w:rsidRDefault="00A510F0" w:rsidP="00A510F0">
      <w:pPr>
        <w:jc w:val="both"/>
        <w:rPr>
          <w:rFonts w:ascii="Times New Roman" w:hAnsi="Times New Roman" w:cs="Times New Roman"/>
        </w:rPr>
      </w:pPr>
      <w:proofErr w:type="gramStart"/>
      <w:r w:rsidRPr="00A510F0">
        <w:rPr>
          <w:rFonts w:ascii="Times New Roman" w:hAnsi="Times New Roman" w:cs="Times New Roman"/>
        </w:rPr>
        <w:t>-</w:t>
      </w:r>
      <w:r w:rsidRPr="00A510F0">
        <w:rPr>
          <w:rFonts w:ascii="Times New Roman" w:hAnsi="Times New Roman" w:cs="Times New Roman"/>
        </w:rPr>
        <w:tab/>
        <w:t xml:space="preserve">приказ Министерства образования и науки Российской Федерации от 20.08.2008 №241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510F0">
          <w:rPr>
            <w:rFonts w:ascii="Times New Roman" w:hAnsi="Times New Roman" w:cs="Times New Roman"/>
          </w:rPr>
          <w:t>2004 г</w:t>
        </w:r>
      </w:smartTag>
      <w:r w:rsidRPr="00A510F0">
        <w:rPr>
          <w:rFonts w:ascii="Times New Roman" w:hAnsi="Times New Roman" w:cs="Times New Roman"/>
        </w:rPr>
        <w:t>. N1312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proofErr w:type="gramEnd"/>
      <w:r w:rsidRPr="00A510F0">
        <w:rPr>
          <w:rFonts w:ascii="Times New Roman" w:hAnsi="Times New Roman" w:cs="Times New Roman"/>
        </w:rPr>
        <w:t xml:space="preserve"> общего образования"; </w:t>
      </w:r>
    </w:p>
    <w:p w:rsidR="00A510F0" w:rsidRPr="00A510F0" w:rsidRDefault="00A510F0" w:rsidP="00A510F0">
      <w:pPr>
        <w:jc w:val="both"/>
        <w:rPr>
          <w:rFonts w:ascii="Times New Roman" w:hAnsi="Times New Roman" w:cs="Times New Roman"/>
        </w:rPr>
      </w:pPr>
      <w:proofErr w:type="gramStart"/>
      <w:r w:rsidRPr="00A510F0">
        <w:rPr>
          <w:rFonts w:ascii="Times New Roman" w:hAnsi="Times New Roman" w:cs="Times New Roman"/>
        </w:rPr>
        <w:t>-</w:t>
      </w:r>
      <w:r w:rsidRPr="00A510F0">
        <w:rPr>
          <w:rFonts w:ascii="Times New Roman" w:hAnsi="Times New Roman" w:cs="Times New Roman"/>
        </w:rPr>
        <w:tab/>
        <w:t xml:space="preserve">приказ Министерства образования и науки Российской Федерации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510F0">
          <w:rPr>
            <w:rFonts w:ascii="Times New Roman" w:hAnsi="Times New Roman" w:cs="Times New Roman"/>
          </w:rPr>
          <w:t>2004 г</w:t>
        </w:r>
      </w:smartTag>
      <w:r w:rsidRPr="00A510F0">
        <w:rPr>
          <w:rFonts w:ascii="Times New Roman" w:hAnsi="Times New Roman" w:cs="Times New Roman"/>
        </w:rPr>
        <w:t>. N1312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proofErr w:type="gramEnd"/>
      <w:r w:rsidRPr="00A510F0">
        <w:rPr>
          <w:rFonts w:ascii="Times New Roman" w:hAnsi="Times New Roman" w:cs="Times New Roman"/>
        </w:rPr>
        <w:t xml:space="preserve"> общего образования";</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w:t>
      </w:r>
      <w:r w:rsidRPr="00A510F0">
        <w:rPr>
          <w:rFonts w:ascii="Times New Roman" w:hAnsi="Times New Roman" w:cs="Times New Roman"/>
        </w:rPr>
        <w:tab/>
        <w:t xml:space="preserve">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w:t>
      </w:r>
      <w:r w:rsidRPr="00A510F0">
        <w:rPr>
          <w:rFonts w:ascii="Times New Roman" w:hAnsi="Times New Roman" w:cs="Times New Roman"/>
        </w:rPr>
        <w:lastRenderedPageBreak/>
        <w:t xml:space="preserve">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510F0">
          <w:rPr>
            <w:rFonts w:ascii="Times New Roman" w:hAnsi="Times New Roman" w:cs="Times New Roman"/>
          </w:rPr>
          <w:t>2004 г</w:t>
        </w:r>
      </w:smartTag>
      <w:r w:rsidRPr="00A510F0">
        <w:rPr>
          <w:rFonts w:ascii="Times New Roman" w:hAnsi="Times New Roman" w:cs="Times New Roman"/>
        </w:rPr>
        <w:t>. N1312";</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w:t>
      </w:r>
      <w:r w:rsidRPr="00A510F0">
        <w:rPr>
          <w:rFonts w:ascii="Times New Roman" w:hAnsi="Times New Roman" w:cs="Times New Roman"/>
        </w:rPr>
        <w:tab/>
        <w:t>санитарно-эпидемиологические требования к условиям и организации обучения в общеобразовательных учреждениях 2.4.2.2821-10, утвержденные  Постановлением Главного государственного санитарного врача Российской Федерации  от 29.12.2010  № 189;</w:t>
      </w:r>
    </w:p>
    <w:p w:rsidR="00A510F0" w:rsidRPr="00A510F0" w:rsidRDefault="00A510F0" w:rsidP="00A510F0">
      <w:pPr>
        <w:rPr>
          <w:rFonts w:ascii="Times New Roman" w:hAnsi="Times New Roman" w:cs="Times New Roman"/>
        </w:rPr>
      </w:pPr>
      <w:r w:rsidRPr="00A510F0">
        <w:rPr>
          <w:rFonts w:ascii="Times New Roman" w:hAnsi="Times New Roman" w:cs="Times New Roman"/>
        </w:rPr>
        <w:t xml:space="preserve">-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A510F0">
          <w:rPr>
            <w:rFonts w:ascii="Times New Roman" w:hAnsi="Times New Roman" w:cs="Times New Roman"/>
          </w:rPr>
          <w:t>2010 г</w:t>
        </w:r>
      </w:smartTag>
      <w:r w:rsidRPr="00A510F0">
        <w:rPr>
          <w:rFonts w:ascii="Times New Roman" w:hAnsi="Times New Roman" w:cs="Times New Roman"/>
        </w:rPr>
        <w:t>. № 1897 «О введении Федерального государственного образовательного стандарта основного общего образования»;</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 xml:space="preserve">-         инструктивно – методическое письмо о переходе на Федеральный государственный образовательный стандарт основного общего образования; </w:t>
      </w:r>
    </w:p>
    <w:p w:rsidR="00A510F0" w:rsidRPr="00A510F0" w:rsidRDefault="00A510F0" w:rsidP="00A510F0">
      <w:pPr>
        <w:pStyle w:val="a5"/>
        <w:ind w:left="0" w:right="-2" w:firstLine="0"/>
        <w:jc w:val="both"/>
        <w:rPr>
          <w:sz w:val="24"/>
          <w:szCs w:val="24"/>
          <w:lang w:val="ru-RU"/>
        </w:rPr>
      </w:pPr>
      <w:r w:rsidRPr="00A510F0">
        <w:rPr>
          <w:b/>
        </w:rPr>
        <w:t xml:space="preserve">- </w:t>
      </w:r>
      <w:r w:rsidRPr="00A510F0">
        <w:rPr>
          <w:b/>
          <w:lang w:val="ru-RU"/>
        </w:rPr>
        <w:t xml:space="preserve">  </w:t>
      </w:r>
      <w:r w:rsidRPr="00A510F0">
        <w:t xml:space="preserve"> </w:t>
      </w:r>
      <w:proofErr w:type="spellStart"/>
      <w:r w:rsidRPr="00A510F0">
        <w:rPr>
          <w:sz w:val="24"/>
          <w:szCs w:val="24"/>
          <w:lang w:val="ru-RU"/>
        </w:rPr>
        <w:t>п</w:t>
      </w:r>
      <w:r w:rsidRPr="00A510F0">
        <w:rPr>
          <w:sz w:val="24"/>
          <w:szCs w:val="24"/>
        </w:rPr>
        <w:t>римерный</w:t>
      </w:r>
      <w:proofErr w:type="spellEnd"/>
      <w:r w:rsidRPr="00A510F0">
        <w:rPr>
          <w:sz w:val="24"/>
          <w:szCs w:val="24"/>
        </w:rPr>
        <w:t xml:space="preserve"> учебный план образовательных учреждений Волгоградской области, реализующих основные образовательные программы общего образования  (приказ Комитета по образованию и науке Администрации Волгоградской области от 09.2011. № 1039)</w:t>
      </w:r>
      <w:r w:rsidRPr="00A510F0">
        <w:rPr>
          <w:sz w:val="24"/>
          <w:szCs w:val="24"/>
          <w:lang w:val="ru-RU"/>
        </w:rPr>
        <w:t>;</w:t>
      </w:r>
    </w:p>
    <w:p w:rsidR="00A510F0" w:rsidRPr="00A510F0" w:rsidRDefault="00A510F0" w:rsidP="00A510F0">
      <w:pPr>
        <w:pStyle w:val="a5"/>
        <w:ind w:left="0" w:right="-2" w:firstLine="0"/>
        <w:jc w:val="both"/>
        <w:rPr>
          <w:sz w:val="24"/>
          <w:szCs w:val="24"/>
        </w:rPr>
      </w:pPr>
      <w:r w:rsidRPr="00A510F0">
        <w:rPr>
          <w:sz w:val="24"/>
          <w:szCs w:val="24"/>
        </w:rPr>
        <w:t xml:space="preserve">- </w:t>
      </w:r>
      <w:r w:rsidRPr="00A510F0">
        <w:rPr>
          <w:sz w:val="24"/>
          <w:szCs w:val="24"/>
          <w:lang w:val="ru-RU"/>
        </w:rPr>
        <w:t xml:space="preserve">    </w:t>
      </w:r>
      <w:proofErr w:type="spellStart"/>
      <w:r w:rsidRPr="00A510F0">
        <w:rPr>
          <w:sz w:val="24"/>
          <w:szCs w:val="24"/>
          <w:lang w:val="ru-RU"/>
        </w:rPr>
        <w:t>п</w:t>
      </w:r>
      <w:r w:rsidRPr="00A510F0">
        <w:rPr>
          <w:sz w:val="24"/>
          <w:szCs w:val="24"/>
        </w:rPr>
        <w:t>риказ</w:t>
      </w:r>
      <w:proofErr w:type="spellEnd"/>
      <w:r w:rsidRPr="00A510F0">
        <w:rPr>
          <w:sz w:val="24"/>
          <w:szCs w:val="24"/>
        </w:rPr>
        <w:t xml:space="preserve"> №792 от 03.07.2012 «О внесении изменений в приказ Комитета по образованию и науке Администрации Волгоградской области от 09.08.2011 № 1039 «Об утверждении примерных учебных планов образовательных учреждений Волгоградской области, реализующих основные образовательные программы общего образования»</w:t>
      </w:r>
    </w:p>
    <w:p w:rsidR="00A510F0" w:rsidRPr="00A510F0" w:rsidRDefault="00A510F0" w:rsidP="00A510F0">
      <w:pPr>
        <w:pStyle w:val="a5"/>
        <w:ind w:left="0" w:right="-2" w:firstLine="0"/>
        <w:jc w:val="both"/>
        <w:rPr>
          <w:sz w:val="24"/>
          <w:szCs w:val="24"/>
          <w:lang w:val="ru-RU"/>
        </w:rPr>
      </w:pPr>
      <w:r w:rsidRPr="00A510F0">
        <w:rPr>
          <w:b/>
        </w:rPr>
        <w:t xml:space="preserve">- </w:t>
      </w:r>
      <w:r w:rsidRPr="00A510F0">
        <w:rPr>
          <w:b/>
          <w:sz w:val="24"/>
          <w:szCs w:val="24"/>
          <w:lang w:val="ru-RU"/>
        </w:rPr>
        <w:t xml:space="preserve"> </w:t>
      </w:r>
      <w:r w:rsidRPr="00A510F0">
        <w:rPr>
          <w:sz w:val="24"/>
          <w:szCs w:val="24"/>
          <w:lang w:val="ru-RU"/>
        </w:rPr>
        <w:t xml:space="preserve">       </w:t>
      </w:r>
      <w:r w:rsidRPr="00A510F0">
        <w:rPr>
          <w:sz w:val="24"/>
          <w:szCs w:val="24"/>
        </w:rPr>
        <w:t>Устав   М</w:t>
      </w:r>
      <w:r w:rsidRPr="00A510F0">
        <w:rPr>
          <w:sz w:val="24"/>
          <w:szCs w:val="24"/>
          <w:lang w:val="ru-RU"/>
        </w:rPr>
        <w:t>К</w:t>
      </w:r>
      <w:r w:rsidRPr="00A510F0">
        <w:rPr>
          <w:sz w:val="24"/>
          <w:szCs w:val="24"/>
        </w:rPr>
        <w:t>ОУ «Медведицкая средняя школа»</w:t>
      </w:r>
      <w:r w:rsidRPr="00A510F0">
        <w:rPr>
          <w:sz w:val="24"/>
          <w:szCs w:val="24"/>
          <w:lang w:val="ru-RU"/>
        </w:rPr>
        <w:t>;</w:t>
      </w:r>
      <w:r w:rsidRPr="00A510F0">
        <w:rPr>
          <w:sz w:val="24"/>
          <w:szCs w:val="24"/>
        </w:rPr>
        <w:t xml:space="preserve"> </w:t>
      </w:r>
    </w:p>
    <w:p w:rsidR="00A510F0" w:rsidRPr="00A510F0" w:rsidRDefault="00A510F0" w:rsidP="00A510F0">
      <w:pPr>
        <w:pStyle w:val="a5"/>
        <w:ind w:left="0" w:right="-2" w:firstLine="0"/>
        <w:jc w:val="both"/>
        <w:rPr>
          <w:sz w:val="24"/>
          <w:szCs w:val="24"/>
          <w:lang w:val="ru-RU"/>
        </w:rPr>
      </w:pPr>
      <w:r w:rsidRPr="00A510F0">
        <w:rPr>
          <w:sz w:val="24"/>
          <w:szCs w:val="24"/>
        </w:rPr>
        <w:t>-</w:t>
      </w:r>
      <w:r w:rsidRPr="00A510F0">
        <w:t xml:space="preserve"> </w:t>
      </w:r>
      <w:r w:rsidRPr="00A510F0">
        <w:rPr>
          <w:lang w:val="ru-RU"/>
        </w:rPr>
        <w:t xml:space="preserve">     </w:t>
      </w:r>
      <w:proofErr w:type="spellStart"/>
      <w:r w:rsidRPr="00A510F0">
        <w:rPr>
          <w:sz w:val="24"/>
          <w:szCs w:val="24"/>
          <w:lang w:val="ru-RU"/>
        </w:rPr>
        <w:t>п</w:t>
      </w:r>
      <w:r w:rsidRPr="00A510F0">
        <w:rPr>
          <w:sz w:val="24"/>
          <w:szCs w:val="24"/>
        </w:rPr>
        <w:t>риказ</w:t>
      </w:r>
      <w:proofErr w:type="spellEnd"/>
      <w:r w:rsidRPr="00A510F0">
        <w:rPr>
          <w:sz w:val="24"/>
          <w:szCs w:val="24"/>
        </w:rPr>
        <w:t xml:space="preserve"> министерства образования и науки от 18.02.2012  № 1060 (зарегистрирован Минюстом России 12.02.2012 г. № 26993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510F0">
          <w:rPr>
            <w:sz w:val="24"/>
            <w:szCs w:val="24"/>
          </w:rPr>
          <w:t>2009 г</w:t>
        </w:r>
      </w:smartTag>
      <w:r w:rsidRPr="00A510F0">
        <w:rPr>
          <w:sz w:val="24"/>
          <w:szCs w:val="24"/>
        </w:rPr>
        <w:t>. №373» .</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b/>
        </w:rPr>
        <w:t xml:space="preserve">-       </w:t>
      </w:r>
      <w:r w:rsidRPr="00A510F0">
        <w:rPr>
          <w:rFonts w:ascii="Times New Roman" w:hAnsi="Times New Roman" w:cs="Times New Roman"/>
        </w:rPr>
        <w:t xml:space="preserve">приказ </w:t>
      </w:r>
      <w:proofErr w:type="spellStart"/>
      <w:r w:rsidRPr="00A510F0">
        <w:rPr>
          <w:rFonts w:ascii="Times New Roman" w:hAnsi="Times New Roman" w:cs="Times New Roman"/>
        </w:rPr>
        <w:t>Минобрнауки</w:t>
      </w:r>
      <w:proofErr w:type="spellEnd"/>
      <w:r w:rsidRPr="00A510F0">
        <w:rPr>
          <w:rFonts w:ascii="Times New Roman" w:hAnsi="Times New Roman" w:cs="Times New Roman"/>
        </w:rPr>
        <w:t xml:space="preserve"> России от 31.12.2015 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 xml:space="preserve">-   </w:t>
      </w:r>
      <w:r w:rsidRPr="00A510F0">
        <w:rPr>
          <w:rFonts w:ascii="Times New Roman" w:hAnsi="Times New Roman" w:cs="Times New Roman"/>
          <w:b/>
        </w:rPr>
        <w:t xml:space="preserve">      </w:t>
      </w:r>
      <w:r w:rsidRPr="00A510F0">
        <w:rPr>
          <w:rFonts w:ascii="Times New Roman" w:hAnsi="Times New Roman" w:cs="Times New Roman"/>
        </w:rPr>
        <w:t xml:space="preserve">приказ </w:t>
      </w:r>
      <w:proofErr w:type="spellStart"/>
      <w:r w:rsidRPr="00A510F0">
        <w:rPr>
          <w:rFonts w:ascii="Times New Roman" w:hAnsi="Times New Roman" w:cs="Times New Roman"/>
        </w:rPr>
        <w:t>Минобрнауки</w:t>
      </w:r>
      <w:proofErr w:type="spellEnd"/>
      <w:r w:rsidRPr="00A510F0">
        <w:rPr>
          <w:rFonts w:ascii="Times New Roman" w:hAnsi="Times New Roman" w:cs="Times New Roman"/>
        </w:rPr>
        <w:t xml:space="preserve"> России от 31.12.2015 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 xml:space="preserve">       примерная основная образовательная программа среднего общего образовани</w:t>
      </w:r>
      <w:proofErr w:type="gramStart"/>
      <w:r w:rsidRPr="00A510F0">
        <w:rPr>
          <w:rFonts w:ascii="Times New Roman" w:hAnsi="Times New Roman" w:cs="Times New Roman"/>
        </w:rPr>
        <w:t>я(</w:t>
      </w:r>
      <w:proofErr w:type="gramEnd"/>
      <w:r w:rsidRPr="00A510F0">
        <w:rPr>
          <w:rFonts w:ascii="Times New Roman" w:hAnsi="Times New Roman" w:cs="Times New Roman"/>
        </w:rPr>
        <w:t xml:space="preserve">одобрена решением федерального </w:t>
      </w:r>
      <w:proofErr w:type="spellStart"/>
      <w:r w:rsidRPr="00A510F0">
        <w:rPr>
          <w:rFonts w:ascii="Times New Roman" w:hAnsi="Times New Roman" w:cs="Times New Roman"/>
        </w:rPr>
        <w:t>учебно</w:t>
      </w:r>
      <w:proofErr w:type="spellEnd"/>
      <w:r w:rsidRPr="00A510F0">
        <w:rPr>
          <w:rFonts w:ascii="Times New Roman" w:hAnsi="Times New Roman" w:cs="Times New Roman"/>
        </w:rPr>
        <w:t xml:space="preserve">- методического объединения по общему образованию, протокол от 28 июня 2016 года №2/16-3)    </w:t>
      </w:r>
    </w:p>
    <w:p w:rsidR="00A510F0" w:rsidRPr="00A510F0" w:rsidRDefault="00A510F0" w:rsidP="00A510F0">
      <w:pPr>
        <w:rPr>
          <w:rFonts w:ascii="Times New Roman" w:hAnsi="Times New Roman" w:cs="Times New Roman"/>
        </w:rPr>
      </w:pPr>
    </w:p>
    <w:p w:rsidR="00A510F0" w:rsidRPr="00A510F0" w:rsidRDefault="00A510F0" w:rsidP="00A510F0">
      <w:pPr>
        <w:rPr>
          <w:rFonts w:ascii="Times New Roman" w:hAnsi="Times New Roman" w:cs="Times New Roman"/>
          <w:b/>
        </w:rPr>
      </w:pPr>
      <w:r w:rsidRPr="00A510F0">
        <w:rPr>
          <w:rFonts w:ascii="Times New Roman" w:hAnsi="Times New Roman" w:cs="Times New Roman"/>
          <w:b/>
        </w:rPr>
        <w:t xml:space="preserve"> 2.Особенности учебного плана начального общего  образования</w:t>
      </w:r>
    </w:p>
    <w:p w:rsidR="00A510F0" w:rsidRPr="00A510F0" w:rsidRDefault="00A510F0" w:rsidP="00A510F0">
      <w:pPr>
        <w:ind w:firstLine="540"/>
        <w:jc w:val="both"/>
        <w:rPr>
          <w:rFonts w:ascii="Times New Roman" w:hAnsi="Times New Roman" w:cs="Times New Roman"/>
        </w:rPr>
      </w:pPr>
      <w:r w:rsidRPr="00A510F0">
        <w:rPr>
          <w:rFonts w:ascii="Times New Roman" w:hAnsi="Times New Roman" w:cs="Times New Roman"/>
        </w:rPr>
        <w:t>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фиксирует максимально допустимую недельную нагрузку обучающихся, состав учебных предметов, недельное распределение учебного времени, отводимого на  содержание образования по классам. Уровень программы - базовый. 1-2-3-4 классы обучаются по программе «Школа России»,  в рамках реализации ФГОС НОО второго поколения.</w:t>
      </w:r>
    </w:p>
    <w:p w:rsidR="00A510F0" w:rsidRPr="00A510F0" w:rsidRDefault="00A510F0" w:rsidP="00A510F0">
      <w:pPr>
        <w:pStyle w:val="a9"/>
        <w:spacing w:after="0"/>
        <w:ind w:firstLine="360"/>
        <w:jc w:val="both"/>
      </w:pPr>
      <w:r w:rsidRPr="00A510F0">
        <w:t>Учебный план определяет:</w:t>
      </w:r>
    </w:p>
    <w:p w:rsidR="00A510F0" w:rsidRPr="00A510F0" w:rsidRDefault="00A510F0" w:rsidP="00A510F0">
      <w:pPr>
        <w:pStyle w:val="a9"/>
        <w:numPr>
          <w:ilvl w:val="0"/>
          <w:numId w:val="1"/>
        </w:numPr>
        <w:tabs>
          <w:tab w:val="num" w:pos="0"/>
        </w:tabs>
        <w:spacing w:after="0"/>
        <w:ind w:left="0" w:firstLine="0"/>
        <w:jc w:val="both"/>
      </w:pPr>
      <w:r w:rsidRPr="00A510F0">
        <w:lastRenderedPageBreak/>
        <w:t>перечень учебных предметов и курсов Инвариантной части федерального компонента государственного стандарта общего образования и регионального компонента, обязательных к изучению всеми обучающимися образовательных учреждений, реализующих основную образовательную программу общего образования;</w:t>
      </w:r>
    </w:p>
    <w:p w:rsidR="00A510F0" w:rsidRPr="00A510F0" w:rsidRDefault="00A510F0" w:rsidP="00A510F0">
      <w:pPr>
        <w:numPr>
          <w:ilvl w:val="0"/>
          <w:numId w:val="1"/>
        </w:numPr>
        <w:spacing w:after="0" w:line="240" w:lineRule="auto"/>
        <w:ind w:left="0" w:firstLine="0"/>
        <w:jc w:val="both"/>
        <w:rPr>
          <w:rFonts w:ascii="Times New Roman" w:hAnsi="Times New Roman" w:cs="Times New Roman"/>
          <w:b/>
        </w:rPr>
      </w:pPr>
      <w:r w:rsidRPr="00A510F0">
        <w:rPr>
          <w:rFonts w:ascii="Times New Roman" w:hAnsi="Times New Roman" w:cs="Times New Roman"/>
        </w:rPr>
        <w:t>минимальный  объем годовой аудиторной учебной нагрузки обучающихся 1-4 классов:</w:t>
      </w:r>
    </w:p>
    <w:p w:rsidR="00A510F0" w:rsidRPr="00A510F0" w:rsidRDefault="00A510F0" w:rsidP="00A510F0">
      <w:pPr>
        <w:jc w:val="both"/>
        <w:rPr>
          <w:rFonts w:ascii="Times New Roman" w:hAnsi="Times New Roman" w:cs="Times New Roman"/>
          <w:b/>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7739"/>
      </w:tblGrid>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ru-RU"/>
              </w:rPr>
            </w:pPr>
            <w:r w:rsidRPr="00A510F0">
              <w:rPr>
                <w:b/>
                <w:lang w:val="ru-RU"/>
              </w:rPr>
              <w:t>Классы</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ru-RU"/>
              </w:rPr>
            </w:pPr>
            <w:r w:rsidRPr="00A510F0">
              <w:rPr>
                <w:b/>
                <w:lang w:val="ru-RU"/>
              </w:rPr>
              <w:t xml:space="preserve">Количество аудиторных часов в неделю </w:t>
            </w:r>
          </w:p>
        </w:tc>
      </w:tr>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ru-RU"/>
              </w:rPr>
            </w:pPr>
            <w:r w:rsidRPr="00A510F0">
              <w:rPr>
                <w:b/>
                <w:lang w:val="en-US"/>
              </w:rPr>
              <w:t>I</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 xml:space="preserve">21 </w:t>
            </w:r>
          </w:p>
        </w:tc>
      </w:tr>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II</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23</w:t>
            </w:r>
          </w:p>
        </w:tc>
      </w:tr>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III</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23</w:t>
            </w:r>
          </w:p>
        </w:tc>
      </w:tr>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IV</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23</w:t>
            </w:r>
          </w:p>
        </w:tc>
      </w:tr>
    </w:tbl>
    <w:p w:rsidR="00A510F0" w:rsidRPr="00A510F0" w:rsidRDefault="00A510F0" w:rsidP="00A510F0">
      <w:pPr>
        <w:ind w:firstLine="540"/>
        <w:jc w:val="both"/>
        <w:rPr>
          <w:rFonts w:ascii="Times New Roman" w:hAnsi="Times New Roman" w:cs="Times New Roman"/>
        </w:rPr>
      </w:pPr>
    </w:p>
    <w:p w:rsidR="00A510F0" w:rsidRPr="00A510F0" w:rsidRDefault="00A510F0" w:rsidP="00A510F0">
      <w:pPr>
        <w:pStyle w:val="a9"/>
        <w:numPr>
          <w:ilvl w:val="0"/>
          <w:numId w:val="1"/>
        </w:numPr>
        <w:tabs>
          <w:tab w:val="num" w:pos="360"/>
        </w:tabs>
        <w:spacing w:after="0"/>
        <w:ind w:left="0" w:firstLine="720"/>
        <w:jc w:val="both"/>
      </w:pPr>
      <w:r w:rsidRPr="00A510F0">
        <w:t xml:space="preserve">предельно допустимую годовую аудиторную учебную нагрузку обучающихся по всем классам: </w:t>
      </w:r>
    </w:p>
    <w:tbl>
      <w:tblPr>
        <w:tblW w:w="0" w:type="auto"/>
        <w:jc w:val="center"/>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3890"/>
        <w:gridCol w:w="3890"/>
      </w:tblGrid>
      <w:tr w:rsidR="00A510F0" w:rsidRPr="00A510F0" w:rsidTr="00033C7A">
        <w:trPr>
          <w:jc w:val="center"/>
        </w:trPr>
        <w:tc>
          <w:tcPr>
            <w:tcW w:w="1842" w:type="dxa"/>
            <w:vMerge w:val="restart"/>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Класс</w:t>
            </w:r>
          </w:p>
        </w:tc>
        <w:tc>
          <w:tcPr>
            <w:tcW w:w="7780" w:type="dxa"/>
            <w:gridSpan w:val="2"/>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 xml:space="preserve">Количество аудиторных часов в неделю </w:t>
            </w:r>
          </w:p>
        </w:tc>
      </w:tr>
      <w:tr w:rsidR="00A510F0" w:rsidRPr="00A510F0" w:rsidTr="00033C7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rPr>
                <w:rFonts w:ascii="Times New Roman" w:hAnsi="Times New Roman" w:cs="Times New Roman"/>
                <w:b/>
              </w:rPr>
            </w:pPr>
          </w:p>
        </w:tc>
        <w:tc>
          <w:tcPr>
            <w:tcW w:w="3890" w:type="dxa"/>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5-дневная учебная неделя</w:t>
            </w:r>
          </w:p>
        </w:tc>
        <w:tc>
          <w:tcPr>
            <w:tcW w:w="3890" w:type="dxa"/>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6-дневная учебная неделя</w:t>
            </w:r>
          </w:p>
        </w:tc>
      </w:tr>
      <w:tr w:rsidR="00A510F0" w:rsidRPr="00A510F0" w:rsidTr="00033C7A">
        <w:trPr>
          <w:jc w:val="center"/>
        </w:trPr>
        <w:tc>
          <w:tcPr>
            <w:tcW w:w="1842"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ru-RU"/>
              </w:rPr>
            </w:pPr>
            <w:r w:rsidRPr="00A510F0">
              <w:rPr>
                <w:b/>
                <w:lang w:val="en-US"/>
              </w:rPr>
              <w:t>I</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 xml:space="preserve">21 </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w:t>
            </w:r>
          </w:p>
        </w:tc>
      </w:tr>
      <w:tr w:rsidR="00A510F0" w:rsidRPr="00A510F0" w:rsidTr="00033C7A">
        <w:trPr>
          <w:jc w:val="center"/>
        </w:trPr>
        <w:tc>
          <w:tcPr>
            <w:tcW w:w="1842"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II</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23</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ru-RU"/>
              </w:rPr>
            </w:pPr>
            <w:r w:rsidRPr="00A510F0">
              <w:rPr>
                <w:b/>
                <w:lang w:val="ru-RU"/>
              </w:rPr>
              <w:t>-</w:t>
            </w:r>
          </w:p>
        </w:tc>
      </w:tr>
      <w:tr w:rsidR="00A510F0" w:rsidRPr="00A510F0" w:rsidTr="00033C7A">
        <w:trPr>
          <w:jc w:val="center"/>
        </w:trPr>
        <w:tc>
          <w:tcPr>
            <w:tcW w:w="1842"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III</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23</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w:t>
            </w:r>
          </w:p>
        </w:tc>
      </w:tr>
      <w:tr w:rsidR="00A510F0" w:rsidRPr="00A510F0" w:rsidTr="00033C7A">
        <w:trPr>
          <w:jc w:val="center"/>
        </w:trPr>
        <w:tc>
          <w:tcPr>
            <w:tcW w:w="1842"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IV</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23</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w:t>
            </w:r>
          </w:p>
        </w:tc>
      </w:tr>
    </w:tbl>
    <w:p w:rsidR="00A510F0" w:rsidRPr="00A510F0" w:rsidRDefault="00A510F0" w:rsidP="00A510F0">
      <w:pPr>
        <w:ind w:firstLine="540"/>
        <w:jc w:val="both"/>
        <w:rPr>
          <w:rFonts w:ascii="Times New Roman" w:hAnsi="Times New Roman" w:cs="Times New Roman"/>
        </w:rPr>
      </w:pPr>
    </w:p>
    <w:p w:rsidR="00A510F0" w:rsidRPr="00A510F0" w:rsidRDefault="00A510F0" w:rsidP="00A510F0">
      <w:pPr>
        <w:autoSpaceDE w:val="0"/>
        <w:autoSpaceDN w:val="0"/>
        <w:adjustRightInd w:val="0"/>
        <w:ind w:firstLine="709"/>
        <w:jc w:val="both"/>
        <w:rPr>
          <w:rFonts w:ascii="Times New Roman" w:hAnsi="Times New Roman" w:cs="Times New Roman"/>
        </w:rPr>
      </w:pPr>
      <w:r w:rsidRPr="00A510F0">
        <w:rPr>
          <w:rFonts w:ascii="Times New Roman" w:hAnsi="Times New Roman" w:cs="Times New Roman"/>
        </w:rPr>
        <w:t xml:space="preserve">В 1 классе используется ступенчатый режим обучения: </w:t>
      </w:r>
    </w:p>
    <w:p w:rsidR="00A510F0" w:rsidRPr="00A510F0" w:rsidRDefault="00A510F0" w:rsidP="00A510F0">
      <w:pPr>
        <w:autoSpaceDE w:val="0"/>
        <w:autoSpaceDN w:val="0"/>
        <w:adjustRightInd w:val="0"/>
        <w:ind w:left="360"/>
        <w:jc w:val="both"/>
        <w:rPr>
          <w:rFonts w:ascii="Times New Roman" w:hAnsi="Times New Roman" w:cs="Times New Roman"/>
        </w:rPr>
      </w:pPr>
      <w:r w:rsidRPr="00A510F0">
        <w:rPr>
          <w:rFonts w:ascii="Times New Roman" w:hAnsi="Times New Roman" w:cs="Times New Roman"/>
        </w:rPr>
        <w:t xml:space="preserve">      сентябрь, октябрь – 3 урока по 35 минут, 4 – </w:t>
      </w:r>
      <w:proofErr w:type="spellStart"/>
      <w:r w:rsidRPr="00A510F0">
        <w:rPr>
          <w:rFonts w:ascii="Times New Roman" w:hAnsi="Times New Roman" w:cs="Times New Roman"/>
        </w:rPr>
        <w:t>й</w:t>
      </w:r>
      <w:proofErr w:type="spellEnd"/>
      <w:r w:rsidRPr="00A510F0">
        <w:rPr>
          <w:rFonts w:ascii="Times New Roman" w:hAnsi="Times New Roman" w:cs="Times New Roman"/>
        </w:rPr>
        <w:t xml:space="preserve"> урок проводится в нетрадиционной форме; ноябрь - май – 4 урока по 35 минут и один день в неделю 5 уроков за счет урока  физической культуры; </w:t>
      </w:r>
    </w:p>
    <w:p w:rsidR="00A510F0" w:rsidRPr="00A510F0" w:rsidRDefault="00A510F0" w:rsidP="00A510F0">
      <w:pPr>
        <w:autoSpaceDE w:val="0"/>
        <w:autoSpaceDN w:val="0"/>
        <w:adjustRightInd w:val="0"/>
        <w:ind w:firstLine="709"/>
        <w:jc w:val="both"/>
        <w:rPr>
          <w:rFonts w:ascii="Times New Roman" w:hAnsi="Times New Roman" w:cs="Times New Roman"/>
        </w:rPr>
      </w:pPr>
      <w:r w:rsidRPr="00A510F0">
        <w:rPr>
          <w:rFonts w:ascii="Times New Roman" w:hAnsi="Times New Roman" w:cs="Times New Roman"/>
        </w:rPr>
        <w:t>Предметная область</w:t>
      </w:r>
      <w:r w:rsidRPr="00A510F0">
        <w:rPr>
          <w:rFonts w:ascii="Times New Roman" w:hAnsi="Times New Roman" w:cs="Times New Roman"/>
          <w:b/>
        </w:rPr>
        <w:t xml:space="preserve"> «Русский язык и литературное чтение» </w:t>
      </w:r>
      <w:r w:rsidRPr="00A510F0">
        <w:rPr>
          <w:rFonts w:ascii="Times New Roman" w:hAnsi="Times New Roman" w:cs="Times New Roman"/>
        </w:rPr>
        <w:t>включает два учебных предмета: «Русский язык», «Литературное чтение»</w:t>
      </w:r>
      <w:proofErr w:type="gramStart"/>
      <w:r w:rsidRPr="00A510F0">
        <w:rPr>
          <w:rFonts w:ascii="Times New Roman" w:hAnsi="Times New Roman" w:cs="Times New Roman"/>
        </w:rPr>
        <w:t>,п</w:t>
      </w:r>
      <w:proofErr w:type="gramEnd"/>
      <w:r w:rsidRPr="00A510F0">
        <w:rPr>
          <w:rFonts w:ascii="Times New Roman" w:hAnsi="Times New Roman" w:cs="Times New Roman"/>
        </w:rPr>
        <w:t>редметная область «</w:t>
      </w:r>
      <w:r w:rsidRPr="00A510F0">
        <w:rPr>
          <w:rFonts w:ascii="Times New Roman" w:hAnsi="Times New Roman" w:cs="Times New Roman"/>
          <w:b/>
        </w:rPr>
        <w:t>Иностранный язык</w:t>
      </w:r>
      <w:r w:rsidRPr="00A510F0">
        <w:rPr>
          <w:rFonts w:ascii="Times New Roman" w:hAnsi="Times New Roman" w:cs="Times New Roman"/>
        </w:rPr>
        <w:t>» включает предмет «Иностранный язык(английский)».Во 2 - 4 классах на «Русский  язык» отводится 170 часов, на «Литературное чтение» 2-3 классы -136 часов,  во 2-4 классах на «Иностранный язык (английский)»  - 68 часов, второй класс делится на две подгруппы.</w:t>
      </w:r>
    </w:p>
    <w:p w:rsidR="00A510F0" w:rsidRPr="00A510F0" w:rsidRDefault="00A510F0" w:rsidP="00A510F0">
      <w:pPr>
        <w:ind w:firstLine="540"/>
        <w:jc w:val="both"/>
        <w:rPr>
          <w:rFonts w:ascii="Times New Roman" w:hAnsi="Times New Roman" w:cs="Times New Roman"/>
        </w:rPr>
      </w:pPr>
      <w:r w:rsidRPr="00A510F0">
        <w:rPr>
          <w:rFonts w:ascii="Times New Roman" w:hAnsi="Times New Roman" w:cs="Times New Roman"/>
        </w:rPr>
        <w:t>В 4 –</w:t>
      </w:r>
      <w:proofErr w:type="spellStart"/>
      <w:r w:rsidRPr="00A510F0">
        <w:rPr>
          <w:rFonts w:ascii="Times New Roman" w:hAnsi="Times New Roman" w:cs="Times New Roman"/>
        </w:rPr>
        <w:t>ом</w:t>
      </w:r>
      <w:proofErr w:type="spellEnd"/>
      <w:r w:rsidRPr="00A510F0">
        <w:rPr>
          <w:rFonts w:ascii="Times New Roman" w:hAnsi="Times New Roman" w:cs="Times New Roman"/>
        </w:rPr>
        <w:t xml:space="preserve"> классе  на изучение учебного предмета «Литературное чтение» 102 часа в год. С</w:t>
      </w:r>
      <w:r w:rsidRPr="00A510F0">
        <w:rPr>
          <w:rFonts w:ascii="Times New Roman" w:hAnsi="Times New Roman" w:cs="Times New Roman"/>
          <w:spacing w:val="-10"/>
        </w:rPr>
        <w:t xml:space="preserve"> целью формирования у школьников мотивации к осознанному нравственному поведению </w:t>
      </w:r>
      <w:r w:rsidRPr="00A510F0">
        <w:rPr>
          <w:rFonts w:ascii="Times New Roman" w:hAnsi="Times New Roman" w:cs="Times New Roman"/>
        </w:rPr>
        <w:t>введен курс «Основы религиозных культур и светской этики» в количестве 34 часа.</w:t>
      </w:r>
    </w:p>
    <w:p w:rsidR="00A510F0" w:rsidRPr="00A510F0" w:rsidRDefault="00A510F0" w:rsidP="00A510F0">
      <w:pPr>
        <w:ind w:firstLine="540"/>
        <w:jc w:val="both"/>
        <w:rPr>
          <w:rFonts w:ascii="Times New Roman" w:hAnsi="Times New Roman" w:cs="Times New Roman"/>
        </w:rPr>
      </w:pPr>
      <w:r w:rsidRPr="00A510F0">
        <w:rPr>
          <w:rFonts w:ascii="Times New Roman" w:hAnsi="Times New Roman" w:cs="Times New Roman"/>
        </w:rPr>
        <w:t>Срок усвоения образовательных программ: начального общего образования – четыре года. Продолжительность учебного года составляет:</w:t>
      </w:r>
    </w:p>
    <w:p w:rsidR="00A510F0" w:rsidRPr="00A510F0" w:rsidRDefault="00A510F0" w:rsidP="00A510F0">
      <w:pPr>
        <w:ind w:firstLine="540"/>
        <w:jc w:val="both"/>
        <w:rPr>
          <w:rFonts w:ascii="Times New Roman" w:hAnsi="Times New Roman" w:cs="Times New Roman"/>
        </w:rPr>
      </w:pPr>
      <w:r w:rsidRPr="00A510F0">
        <w:rPr>
          <w:rFonts w:ascii="Times New Roman" w:hAnsi="Times New Roman" w:cs="Times New Roman"/>
        </w:rPr>
        <w:t>- для 1 класса – 33 учебные недели,  в сентябре, октябре –  3 урока в день по 35 минут каждый, остальные уроки проводятся в нестандартной форме.</w:t>
      </w:r>
    </w:p>
    <w:p w:rsidR="00A510F0" w:rsidRPr="00A510F0" w:rsidRDefault="00A510F0" w:rsidP="00A510F0">
      <w:pPr>
        <w:ind w:left="-540" w:firstLine="540"/>
        <w:jc w:val="both"/>
        <w:rPr>
          <w:rFonts w:ascii="Times New Roman" w:hAnsi="Times New Roman" w:cs="Times New Roman"/>
        </w:rPr>
      </w:pPr>
      <w:r w:rsidRPr="00A510F0">
        <w:rPr>
          <w:rFonts w:ascii="Times New Roman" w:hAnsi="Times New Roman" w:cs="Times New Roman"/>
        </w:rPr>
        <w:t xml:space="preserve">- для 2-ых – 4-ых  </w:t>
      </w:r>
      <w:proofErr w:type="gramStart"/>
      <w:r w:rsidRPr="00A510F0">
        <w:rPr>
          <w:rFonts w:ascii="Times New Roman" w:hAnsi="Times New Roman" w:cs="Times New Roman"/>
        </w:rPr>
        <w:t>классах</w:t>
      </w:r>
      <w:proofErr w:type="gramEnd"/>
      <w:r w:rsidRPr="00A510F0">
        <w:rPr>
          <w:rFonts w:ascii="Times New Roman" w:hAnsi="Times New Roman" w:cs="Times New Roman"/>
        </w:rPr>
        <w:t xml:space="preserve">  –34 учебные недели, уроки  по 40 минут     каждый.</w:t>
      </w:r>
    </w:p>
    <w:p w:rsidR="00A510F0" w:rsidRPr="00A510F0" w:rsidRDefault="00A510F0" w:rsidP="00A510F0">
      <w:pPr>
        <w:ind w:firstLine="540"/>
        <w:jc w:val="both"/>
        <w:rPr>
          <w:rFonts w:ascii="Times New Roman" w:hAnsi="Times New Roman" w:cs="Times New Roman"/>
        </w:rPr>
      </w:pPr>
      <w:r w:rsidRPr="00A510F0">
        <w:rPr>
          <w:rFonts w:ascii="Times New Roman" w:hAnsi="Times New Roman" w:cs="Times New Roman"/>
        </w:rPr>
        <w:lastRenderedPageBreak/>
        <w:t xml:space="preserve"> После 2-го, 4-го  уроков,  в начальной школе  проводятся динамические  паузы. В 1-ом  классе ведется </w:t>
      </w:r>
      <w:proofErr w:type="spellStart"/>
      <w:r w:rsidRPr="00A510F0">
        <w:rPr>
          <w:rFonts w:ascii="Times New Roman" w:hAnsi="Times New Roman" w:cs="Times New Roman"/>
        </w:rPr>
        <w:t>безотметочное</w:t>
      </w:r>
      <w:proofErr w:type="spellEnd"/>
      <w:r w:rsidRPr="00A510F0">
        <w:rPr>
          <w:rFonts w:ascii="Times New Roman" w:hAnsi="Times New Roman" w:cs="Times New Roman"/>
        </w:rPr>
        <w:t xml:space="preserve"> обучение и не задаются домашние задания, предусматриваются дополнительные каникулы в середине 3-ей четверти. Продолжительность учебной недели -5 дней. Продолжительность каникул в течение учебного года составляют  не менее 30 дней,  летние </w:t>
      </w:r>
      <w:proofErr w:type="gramStart"/>
      <w:r w:rsidRPr="00A510F0">
        <w:rPr>
          <w:rFonts w:ascii="Times New Roman" w:hAnsi="Times New Roman" w:cs="Times New Roman"/>
        </w:rPr>
        <w:t>-н</w:t>
      </w:r>
      <w:proofErr w:type="gramEnd"/>
      <w:r w:rsidRPr="00A510F0">
        <w:rPr>
          <w:rFonts w:ascii="Times New Roman" w:hAnsi="Times New Roman" w:cs="Times New Roman"/>
        </w:rPr>
        <w:t xml:space="preserve">е менее 8 недель. Максимальная нагрузка не превышает максимально допустимую нагрузку. </w:t>
      </w:r>
    </w:p>
    <w:p w:rsidR="00A510F0" w:rsidRPr="00A510F0" w:rsidRDefault="00A510F0" w:rsidP="00A510F0">
      <w:pPr>
        <w:ind w:firstLine="540"/>
        <w:rPr>
          <w:rFonts w:ascii="Times New Roman" w:hAnsi="Times New Roman" w:cs="Times New Roman"/>
        </w:rPr>
      </w:pPr>
      <w:r w:rsidRPr="00A510F0">
        <w:rPr>
          <w:rFonts w:ascii="Times New Roman" w:hAnsi="Times New Roman" w:cs="Times New Roman"/>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которая организуется по направлениям развития личности </w:t>
      </w:r>
      <w:proofErr w:type="gramStart"/>
      <w:r w:rsidRPr="00A510F0">
        <w:rPr>
          <w:rFonts w:ascii="Times New Roman" w:hAnsi="Times New Roman" w:cs="Times New Roman"/>
        </w:rPr>
        <w:t xml:space="preserve">( </w:t>
      </w:r>
      <w:proofErr w:type="gramEnd"/>
      <w:r w:rsidRPr="00A510F0">
        <w:rPr>
          <w:rFonts w:ascii="Times New Roman" w:hAnsi="Times New Roman" w:cs="Times New Roman"/>
        </w:rPr>
        <w:t xml:space="preserve">спортивно- оздоровительная, духовно-нравственная, социальная, </w:t>
      </w:r>
      <w:proofErr w:type="spellStart"/>
      <w:r w:rsidRPr="00A510F0">
        <w:rPr>
          <w:rFonts w:ascii="Times New Roman" w:hAnsi="Times New Roman" w:cs="Times New Roman"/>
        </w:rPr>
        <w:t>общеинтеллектуальная</w:t>
      </w:r>
      <w:proofErr w:type="spellEnd"/>
      <w:r w:rsidRPr="00A510F0">
        <w:rPr>
          <w:rFonts w:ascii="Times New Roman" w:hAnsi="Times New Roman" w:cs="Times New Roman"/>
        </w:rPr>
        <w:t>, общекультурная), в том числе через такие формы, как экскурсии, кружки, секции, «круглые столы», конференции, диспуты, школьные научные общества, олимпиады, соревнования общественно полезные практики на добровольной основе в  соответствии с выбором участников образовательного процесса.</w:t>
      </w:r>
    </w:p>
    <w:p w:rsidR="00A510F0" w:rsidRPr="00A510F0" w:rsidRDefault="00A510F0" w:rsidP="00A510F0">
      <w:pPr>
        <w:jc w:val="both"/>
        <w:rPr>
          <w:rFonts w:ascii="Times New Roman" w:hAnsi="Times New Roman" w:cs="Times New Roman"/>
          <w:b/>
        </w:rPr>
      </w:pPr>
      <w:r w:rsidRPr="00A510F0">
        <w:rPr>
          <w:rFonts w:ascii="Times New Roman" w:hAnsi="Times New Roman" w:cs="Times New Roman"/>
          <w:b/>
        </w:rPr>
        <w:t>3. Особенности учебного плана основного общего образования</w:t>
      </w:r>
    </w:p>
    <w:p w:rsidR="00A510F0" w:rsidRPr="00A510F0" w:rsidRDefault="00A510F0" w:rsidP="00A510F0">
      <w:pPr>
        <w:jc w:val="both"/>
        <w:rPr>
          <w:rFonts w:ascii="Times New Roman" w:hAnsi="Times New Roman" w:cs="Times New Roman"/>
          <w:b/>
        </w:rPr>
      </w:pPr>
    </w:p>
    <w:p w:rsidR="00A510F0" w:rsidRPr="00A510F0" w:rsidRDefault="00A510F0" w:rsidP="00A510F0">
      <w:pPr>
        <w:pStyle w:val="a9"/>
        <w:spacing w:after="0"/>
        <w:ind w:firstLine="360"/>
        <w:jc w:val="both"/>
      </w:pPr>
      <w:r w:rsidRPr="00A510F0">
        <w:t>Учебный план определяет:</w:t>
      </w:r>
    </w:p>
    <w:p w:rsidR="00A510F0" w:rsidRPr="00A510F0" w:rsidRDefault="00A510F0" w:rsidP="00A510F0">
      <w:pPr>
        <w:pStyle w:val="a9"/>
        <w:numPr>
          <w:ilvl w:val="0"/>
          <w:numId w:val="1"/>
        </w:numPr>
        <w:tabs>
          <w:tab w:val="num" w:pos="0"/>
        </w:tabs>
        <w:spacing w:after="0"/>
        <w:ind w:left="0" w:firstLine="0"/>
        <w:jc w:val="both"/>
      </w:pPr>
      <w:r w:rsidRPr="00A510F0">
        <w:t>перечень учебных предметов обязательной части и части формируемой участниками образовательного процесса ФГОС ООО;</w:t>
      </w:r>
    </w:p>
    <w:p w:rsidR="00A510F0" w:rsidRPr="00A510F0" w:rsidRDefault="00A510F0" w:rsidP="00A510F0">
      <w:pPr>
        <w:numPr>
          <w:ilvl w:val="0"/>
          <w:numId w:val="1"/>
        </w:numPr>
        <w:spacing w:after="0" w:line="240" w:lineRule="auto"/>
        <w:ind w:left="0" w:firstLine="0"/>
        <w:jc w:val="both"/>
        <w:rPr>
          <w:rFonts w:ascii="Times New Roman" w:hAnsi="Times New Roman" w:cs="Times New Roman"/>
          <w:b/>
        </w:rPr>
      </w:pPr>
      <w:r w:rsidRPr="00A510F0">
        <w:rPr>
          <w:rFonts w:ascii="Times New Roman" w:hAnsi="Times New Roman" w:cs="Times New Roman"/>
        </w:rPr>
        <w:t>минимальный  объем  аудиторной учебной нагрузки обучающихся в 5-ых классах составляет 28 часов, в 6-х – 29 часов, в 7-х – 30 часов, в 8-х – 31 час, в 9-х – 31 час.</w:t>
      </w:r>
    </w:p>
    <w:p w:rsidR="00A510F0" w:rsidRPr="00A510F0" w:rsidRDefault="00A510F0" w:rsidP="00A510F0">
      <w:pPr>
        <w:jc w:val="both"/>
        <w:rPr>
          <w:rFonts w:ascii="Times New Roman" w:hAnsi="Times New Roman" w:cs="Times New Roman"/>
          <w:b/>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7739"/>
      </w:tblGrid>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ru-RU"/>
              </w:rPr>
            </w:pPr>
            <w:r w:rsidRPr="00A510F0">
              <w:rPr>
                <w:b/>
                <w:lang w:val="ru-RU"/>
              </w:rPr>
              <w:t>Классы</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ru-RU"/>
              </w:rPr>
            </w:pPr>
            <w:r w:rsidRPr="00A510F0">
              <w:rPr>
                <w:b/>
                <w:lang w:val="ru-RU"/>
              </w:rPr>
              <w:t xml:space="preserve">Количество аудиторных часов в неделю </w:t>
            </w:r>
          </w:p>
        </w:tc>
      </w:tr>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V</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28</w:t>
            </w:r>
          </w:p>
        </w:tc>
      </w:tr>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VI</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29</w:t>
            </w:r>
          </w:p>
        </w:tc>
      </w:tr>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VII</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en-US"/>
              </w:rPr>
            </w:pPr>
            <w:r w:rsidRPr="00A510F0">
              <w:rPr>
                <w:lang w:val="en-US"/>
              </w:rPr>
              <w:t>30</w:t>
            </w:r>
          </w:p>
        </w:tc>
      </w:tr>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VIII</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en-US"/>
              </w:rPr>
            </w:pPr>
            <w:r w:rsidRPr="00A510F0">
              <w:rPr>
                <w:lang w:val="en-US"/>
              </w:rPr>
              <w:t>31</w:t>
            </w:r>
          </w:p>
        </w:tc>
      </w:tr>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IX</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en-US"/>
              </w:rPr>
            </w:pPr>
            <w:r w:rsidRPr="00A510F0">
              <w:rPr>
                <w:lang w:val="en-US"/>
              </w:rPr>
              <w:t>31</w:t>
            </w:r>
          </w:p>
        </w:tc>
      </w:tr>
    </w:tbl>
    <w:p w:rsidR="00A510F0" w:rsidRPr="00A510F0" w:rsidRDefault="00A510F0" w:rsidP="00A510F0">
      <w:pPr>
        <w:jc w:val="both"/>
        <w:rPr>
          <w:rFonts w:ascii="Times New Roman" w:hAnsi="Times New Roman" w:cs="Times New Roman"/>
          <w:b/>
        </w:rPr>
      </w:pPr>
    </w:p>
    <w:p w:rsidR="00A510F0" w:rsidRPr="00A510F0" w:rsidRDefault="00A510F0" w:rsidP="00A510F0">
      <w:pPr>
        <w:pStyle w:val="a9"/>
        <w:numPr>
          <w:ilvl w:val="0"/>
          <w:numId w:val="1"/>
        </w:numPr>
        <w:tabs>
          <w:tab w:val="num" w:pos="360"/>
        </w:tabs>
        <w:spacing w:after="0"/>
        <w:ind w:left="0" w:firstLine="720"/>
        <w:jc w:val="both"/>
      </w:pPr>
      <w:r w:rsidRPr="00A510F0">
        <w:t xml:space="preserve">предельно допустимую годовую аудиторную учебную нагрузку обучающихся: </w:t>
      </w:r>
    </w:p>
    <w:tbl>
      <w:tblPr>
        <w:tblW w:w="0" w:type="auto"/>
        <w:jc w:val="center"/>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3890"/>
        <w:gridCol w:w="3890"/>
      </w:tblGrid>
      <w:tr w:rsidR="00A510F0" w:rsidRPr="00A510F0" w:rsidTr="00033C7A">
        <w:trPr>
          <w:jc w:val="center"/>
        </w:trPr>
        <w:tc>
          <w:tcPr>
            <w:tcW w:w="1842" w:type="dxa"/>
            <w:vMerge w:val="restart"/>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Класс</w:t>
            </w:r>
          </w:p>
        </w:tc>
        <w:tc>
          <w:tcPr>
            <w:tcW w:w="7780" w:type="dxa"/>
            <w:gridSpan w:val="2"/>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 xml:space="preserve">Количество аудиторных часов в неделю </w:t>
            </w:r>
          </w:p>
        </w:tc>
      </w:tr>
      <w:tr w:rsidR="00A510F0" w:rsidRPr="00A510F0" w:rsidTr="00033C7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rPr>
                <w:rFonts w:ascii="Times New Roman" w:hAnsi="Times New Roman" w:cs="Times New Roman"/>
                <w:b/>
              </w:rPr>
            </w:pPr>
          </w:p>
        </w:tc>
        <w:tc>
          <w:tcPr>
            <w:tcW w:w="3890" w:type="dxa"/>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5-дневная учебная неделя</w:t>
            </w:r>
          </w:p>
        </w:tc>
        <w:tc>
          <w:tcPr>
            <w:tcW w:w="3890" w:type="dxa"/>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6-дневная учебная неделя</w:t>
            </w:r>
          </w:p>
        </w:tc>
      </w:tr>
      <w:tr w:rsidR="00A510F0" w:rsidRPr="00A510F0" w:rsidTr="00033C7A">
        <w:trPr>
          <w:jc w:val="center"/>
        </w:trPr>
        <w:tc>
          <w:tcPr>
            <w:tcW w:w="1842"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V</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29</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w:t>
            </w:r>
          </w:p>
        </w:tc>
      </w:tr>
      <w:tr w:rsidR="00A510F0" w:rsidRPr="00A510F0" w:rsidTr="00033C7A">
        <w:trPr>
          <w:jc w:val="center"/>
        </w:trPr>
        <w:tc>
          <w:tcPr>
            <w:tcW w:w="1842"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VI</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30</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w:t>
            </w:r>
          </w:p>
        </w:tc>
      </w:tr>
      <w:tr w:rsidR="00A510F0" w:rsidRPr="00A510F0" w:rsidTr="00033C7A">
        <w:trPr>
          <w:jc w:val="center"/>
        </w:trPr>
        <w:tc>
          <w:tcPr>
            <w:tcW w:w="1842"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VII</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en-US"/>
              </w:rPr>
              <w:t>32</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w:t>
            </w:r>
          </w:p>
        </w:tc>
      </w:tr>
      <w:tr w:rsidR="00A510F0" w:rsidRPr="00A510F0" w:rsidTr="00033C7A">
        <w:trPr>
          <w:jc w:val="center"/>
        </w:trPr>
        <w:tc>
          <w:tcPr>
            <w:tcW w:w="1842"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VIII</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en-US"/>
              </w:rPr>
            </w:pPr>
            <w:r w:rsidRPr="00A510F0">
              <w:rPr>
                <w:lang w:val="en-US"/>
              </w:rPr>
              <w:t>33</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en-US"/>
              </w:rPr>
            </w:pPr>
            <w:r w:rsidRPr="00A510F0">
              <w:rPr>
                <w:lang w:val="en-US"/>
              </w:rPr>
              <w:t>-</w:t>
            </w:r>
          </w:p>
        </w:tc>
      </w:tr>
      <w:tr w:rsidR="00A510F0" w:rsidRPr="00A510F0" w:rsidTr="00033C7A">
        <w:trPr>
          <w:jc w:val="center"/>
        </w:trPr>
        <w:tc>
          <w:tcPr>
            <w:tcW w:w="1842"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IX</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en-US"/>
              </w:rPr>
            </w:pPr>
            <w:r w:rsidRPr="00A510F0">
              <w:rPr>
                <w:lang w:val="en-US"/>
              </w:rPr>
              <w:t>33</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en-US"/>
              </w:rPr>
            </w:pPr>
            <w:r w:rsidRPr="00A510F0">
              <w:rPr>
                <w:lang w:val="en-US"/>
              </w:rPr>
              <w:t>-</w:t>
            </w:r>
          </w:p>
        </w:tc>
      </w:tr>
    </w:tbl>
    <w:p w:rsidR="00A510F0" w:rsidRPr="00A510F0" w:rsidRDefault="00A510F0" w:rsidP="00A510F0">
      <w:pPr>
        <w:pStyle w:val="a9"/>
        <w:numPr>
          <w:ilvl w:val="0"/>
          <w:numId w:val="1"/>
        </w:numPr>
        <w:tabs>
          <w:tab w:val="num" w:pos="360"/>
        </w:tabs>
        <w:spacing w:after="0"/>
        <w:ind w:left="0" w:firstLine="709"/>
        <w:jc w:val="both"/>
      </w:pPr>
      <w:r w:rsidRPr="00A510F0">
        <w:t xml:space="preserve">учебное время, отводимое на освоение учебных предметов и курсов федерального компонента государственного стандарта общего образования и регионального компонента  в каждом классе соответствует количеству часов,  предусмотренным  Примерным учебным планом образовательных учреждений </w:t>
      </w:r>
      <w:r w:rsidRPr="00A510F0">
        <w:lastRenderedPageBreak/>
        <w:t>Волгоградской области, реализующих основные образовательные программы общего образования,   на изучение этих предметов;</w:t>
      </w:r>
    </w:p>
    <w:p w:rsidR="00A510F0" w:rsidRPr="00A510F0" w:rsidRDefault="00A510F0" w:rsidP="00A510F0">
      <w:pPr>
        <w:pStyle w:val="a9"/>
        <w:numPr>
          <w:ilvl w:val="0"/>
          <w:numId w:val="1"/>
        </w:numPr>
        <w:tabs>
          <w:tab w:val="num" w:pos="360"/>
        </w:tabs>
        <w:spacing w:after="0"/>
        <w:ind w:left="0" w:firstLine="709"/>
        <w:jc w:val="both"/>
      </w:pPr>
      <w:r w:rsidRPr="00A510F0">
        <w:t xml:space="preserve"> учебное время, отводимое на освоение части, формируемой участниками образовательного процесса. </w:t>
      </w:r>
    </w:p>
    <w:p w:rsidR="00A510F0" w:rsidRPr="00A510F0" w:rsidRDefault="00A510F0" w:rsidP="00A510F0">
      <w:pPr>
        <w:pStyle w:val="a9"/>
        <w:spacing w:after="0"/>
        <w:ind w:left="0"/>
        <w:jc w:val="both"/>
      </w:pPr>
      <w:r w:rsidRPr="00A510F0">
        <w:t>В учебном плане предложено годовое распределение часов, что дает возможность перераспределять учебную нагрузку в течение учебного года, использовать модульный подход, строить учебный план на принципах дифференциации и вариативности.</w:t>
      </w:r>
    </w:p>
    <w:p w:rsidR="00A510F0" w:rsidRPr="00A510F0" w:rsidRDefault="00A510F0" w:rsidP="00A510F0">
      <w:pPr>
        <w:ind w:firstLine="709"/>
        <w:jc w:val="both"/>
        <w:rPr>
          <w:rFonts w:ascii="Times New Roman" w:hAnsi="Times New Roman" w:cs="Times New Roman"/>
        </w:rPr>
      </w:pPr>
    </w:p>
    <w:p w:rsidR="00A510F0" w:rsidRPr="00A510F0" w:rsidRDefault="00A510F0" w:rsidP="00A510F0">
      <w:pPr>
        <w:pStyle w:val="a7"/>
        <w:ind w:firstLine="709"/>
        <w:jc w:val="both"/>
      </w:pPr>
      <w:r w:rsidRPr="00A510F0">
        <w:rPr>
          <w:i/>
        </w:rPr>
        <w:t>Учебный план состоит из двух разделов</w:t>
      </w:r>
      <w:r w:rsidRPr="00A510F0">
        <w:t>:</w:t>
      </w:r>
    </w:p>
    <w:p w:rsidR="00A510F0" w:rsidRPr="00A510F0" w:rsidRDefault="00A510F0" w:rsidP="00A510F0">
      <w:pPr>
        <w:numPr>
          <w:ilvl w:val="0"/>
          <w:numId w:val="2"/>
        </w:numPr>
        <w:tabs>
          <w:tab w:val="left" w:pos="993"/>
        </w:tabs>
        <w:spacing w:after="0" w:line="240" w:lineRule="auto"/>
        <w:ind w:left="0" w:firstLine="567"/>
        <w:jc w:val="both"/>
        <w:rPr>
          <w:rFonts w:ascii="Times New Roman" w:hAnsi="Times New Roman" w:cs="Times New Roman"/>
        </w:rPr>
      </w:pPr>
      <w:r w:rsidRPr="00A510F0">
        <w:rPr>
          <w:rFonts w:ascii="Times New Roman" w:hAnsi="Times New Roman" w:cs="Times New Roman"/>
        </w:rPr>
        <w:t>Обязательная часть;</w:t>
      </w:r>
    </w:p>
    <w:p w:rsidR="00A510F0" w:rsidRPr="00A510F0" w:rsidRDefault="00A510F0" w:rsidP="00A510F0">
      <w:pPr>
        <w:numPr>
          <w:ilvl w:val="0"/>
          <w:numId w:val="2"/>
        </w:numPr>
        <w:tabs>
          <w:tab w:val="left" w:pos="993"/>
        </w:tabs>
        <w:spacing w:after="0" w:line="240" w:lineRule="auto"/>
        <w:ind w:left="0" w:firstLine="567"/>
        <w:jc w:val="both"/>
        <w:rPr>
          <w:rFonts w:ascii="Times New Roman" w:hAnsi="Times New Roman" w:cs="Times New Roman"/>
        </w:rPr>
      </w:pPr>
      <w:r w:rsidRPr="00A510F0">
        <w:rPr>
          <w:rFonts w:ascii="Times New Roman" w:hAnsi="Times New Roman" w:cs="Times New Roman"/>
        </w:rPr>
        <w:t xml:space="preserve"> Часть, формируемая участниками образовательного процесса.</w:t>
      </w:r>
    </w:p>
    <w:p w:rsidR="00A510F0" w:rsidRPr="00A510F0" w:rsidRDefault="00A510F0" w:rsidP="00A510F0">
      <w:pPr>
        <w:tabs>
          <w:tab w:val="left" w:pos="993"/>
        </w:tabs>
        <w:ind w:left="567"/>
        <w:jc w:val="both"/>
        <w:rPr>
          <w:rFonts w:ascii="Times New Roman" w:hAnsi="Times New Roman" w:cs="Times New Roman"/>
        </w:rPr>
      </w:pPr>
    </w:p>
    <w:p w:rsidR="00A510F0" w:rsidRPr="00A510F0" w:rsidRDefault="00A510F0" w:rsidP="00A510F0">
      <w:pPr>
        <w:ind w:firstLine="720"/>
        <w:jc w:val="both"/>
        <w:rPr>
          <w:rFonts w:ascii="Times New Roman" w:hAnsi="Times New Roman" w:cs="Times New Roman"/>
        </w:rPr>
      </w:pPr>
      <w:r w:rsidRPr="00A510F0">
        <w:rPr>
          <w:rFonts w:ascii="Times New Roman" w:hAnsi="Times New Roman" w:cs="Times New Roman"/>
        </w:rPr>
        <w:t xml:space="preserve">Обязательная часть учебного плана предусматривает реализацию </w:t>
      </w:r>
      <w:proofErr w:type="gramStart"/>
      <w:r w:rsidRPr="00A510F0">
        <w:rPr>
          <w:rFonts w:ascii="Times New Roman" w:hAnsi="Times New Roman" w:cs="Times New Roman"/>
        </w:rPr>
        <w:t>учебных программ, обеспечивающих выполнение федерального компонента государственного стандарта основного общего образования и регионального компонента в полном объеме  и являются</w:t>
      </w:r>
      <w:proofErr w:type="gramEnd"/>
      <w:r w:rsidRPr="00A510F0">
        <w:rPr>
          <w:rFonts w:ascii="Times New Roman" w:hAnsi="Times New Roman" w:cs="Times New Roman"/>
        </w:rPr>
        <w:t xml:space="preserve"> обязательными для изучения каждым обучающимся.</w:t>
      </w:r>
    </w:p>
    <w:p w:rsidR="00A510F0" w:rsidRPr="00A510F0" w:rsidRDefault="00A510F0" w:rsidP="00A510F0">
      <w:pPr>
        <w:ind w:firstLine="720"/>
        <w:jc w:val="both"/>
        <w:rPr>
          <w:rFonts w:ascii="Times New Roman" w:hAnsi="Times New Roman" w:cs="Times New Roman"/>
          <w:i/>
        </w:rPr>
      </w:pPr>
      <w:r w:rsidRPr="00A510F0">
        <w:rPr>
          <w:rFonts w:ascii="Times New Roman" w:hAnsi="Times New Roman" w:cs="Times New Roman"/>
        </w:rPr>
        <w:t xml:space="preserve">Учебные предметы обязательной части представлены в учебном плане образовательного учреждения на базовом уровне. </w:t>
      </w:r>
    </w:p>
    <w:p w:rsidR="00A510F0" w:rsidRPr="00A510F0" w:rsidRDefault="00A510F0" w:rsidP="00A510F0">
      <w:pPr>
        <w:ind w:firstLine="720"/>
        <w:jc w:val="both"/>
        <w:rPr>
          <w:rFonts w:ascii="Times New Roman" w:hAnsi="Times New Roman" w:cs="Times New Roman"/>
        </w:rPr>
      </w:pPr>
      <w:r w:rsidRPr="00A510F0">
        <w:rPr>
          <w:rFonts w:ascii="Times New Roman" w:hAnsi="Times New Roman" w:cs="Times New Roman"/>
        </w:rPr>
        <w:t>Обязательная часть учебного плана включает:</w:t>
      </w:r>
    </w:p>
    <w:p w:rsidR="00A510F0" w:rsidRPr="00A510F0" w:rsidRDefault="00A510F0" w:rsidP="00A510F0">
      <w:pPr>
        <w:pStyle w:val="2"/>
        <w:numPr>
          <w:ilvl w:val="0"/>
          <w:numId w:val="3"/>
        </w:numPr>
        <w:tabs>
          <w:tab w:val="clear" w:pos="1490"/>
          <w:tab w:val="num" w:pos="0"/>
          <w:tab w:val="left" w:pos="360"/>
          <w:tab w:val="left" w:pos="993"/>
          <w:tab w:val="num" w:pos="2202"/>
        </w:tabs>
        <w:spacing w:before="20" w:after="0" w:line="240" w:lineRule="auto"/>
        <w:ind w:left="0" w:firstLine="709"/>
        <w:jc w:val="both"/>
      </w:pPr>
      <w:r w:rsidRPr="00A510F0">
        <w:t>полный перечень учебных предметов федерального компонента государственного стандарта общего образования;</w:t>
      </w:r>
    </w:p>
    <w:p w:rsidR="00A510F0" w:rsidRPr="00A510F0" w:rsidRDefault="00A510F0" w:rsidP="00A510F0">
      <w:pPr>
        <w:pStyle w:val="2"/>
        <w:numPr>
          <w:ilvl w:val="0"/>
          <w:numId w:val="3"/>
        </w:numPr>
        <w:tabs>
          <w:tab w:val="clear" w:pos="1490"/>
          <w:tab w:val="num" w:pos="0"/>
          <w:tab w:val="left" w:pos="360"/>
          <w:tab w:val="left" w:pos="993"/>
          <w:tab w:val="num" w:pos="2202"/>
        </w:tabs>
        <w:spacing w:before="20" w:after="0" w:line="240" w:lineRule="auto"/>
        <w:ind w:left="0" w:firstLine="709"/>
        <w:jc w:val="both"/>
      </w:pPr>
      <w:r w:rsidRPr="00A510F0">
        <w:t>перечень учебных предметов регионального компонента;</w:t>
      </w:r>
    </w:p>
    <w:p w:rsidR="00A510F0" w:rsidRPr="00A510F0" w:rsidRDefault="00A510F0" w:rsidP="00A510F0">
      <w:pPr>
        <w:pStyle w:val="2"/>
        <w:numPr>
          <w:ilvl w:val="0"/>
          <w:numId w:val="3"/>
        </w:numPr>
        <w:tabs>
          <w:tab w:val="clear" w:pos="1490"/>
          <w:tab w:val="num" w:pos="0"/>
          <w:tab w:val="left" w:pos="360"/>
          <w:tab w:val="left" w:pos="993"/>
          <w:tab w:val="num" w:pos="2202"/>
        </w:tabs>
        <w:spacing w:before="20" w:after="0" w:line="240" w:lineRule="auto"/>
        <w:ind w:left="0" w:firstLine="709"/>
        <w:jc w:val="both"/>
      </w:pPr>
      <w:r w:rsidRPr="00A510F0">
        <w:t>обязательную учебную нагрузку, предусмотренную федеральным компонентом  государственного стандарта общего образования и региональным компонентом  на изучение каждого учебного предмета в каждом классе. Количество часов обязательной части учебного плана, отведенное на изучение программ отдельных учебных предметов, соответствует количеству часов,  предусмотренному базисному учебному плану основного общего образования ФГОС ООО.</w:t>
      </w:r>
    </w:p>
    <w:p w:rsidR="00A510F0" w:rsidRPr="00A510F0" w:rsidRDefault="00A510F0" w:rsidP="00A510F0">
      <w:pPr>
        <w:ind w:firstLine="540"/>
        <w:jc w:val="both"/>
        <w:rPr>
          <w:rFonts w:ascii="Times New Roman" w:hAnsi="Times New Roman" w:cs="Times New Roman"/>
        </w:rPr>
      </w:pPr>
      <w:r w:rsidRPr="00A510F0">
        <w:rPr>
          <w:rFonts w:ascii="Times New Roman" w:hAnsi="Times New Roman" w:cs="Times New Roman"/>
        </w:rPr>
        <w:t xml:space="preserve">      На изучение учебных предметов «Русский язык» в 5 классе отводится  170 часов, в 6-х классах 204 часа,  в 7-х – 136 часов, в 8-9 – 102 часа, 5-6 классы «Литература»- 102 часа, в 7 –8х – 68 часов, </w:t>
      </w:r>
      <w:proofErr w:type="gramStart"/>
      <w:r w:rsidRPr="00A510F0">
        <w:rPr>
          <w:rFonts w:ascii="Times New Roman" w:hAnsi="Times New Roman" w:cs="Times New Roman"/>
        </w:rPr>
        <w:t>в</w:t>
      </w:r>
      <w:proofErr w:type="gramEnd"/>
      <w:r w:rsidRPr="00A510F0">
        <w:rPr>
          <w:rFonts w:ascii="Times New Roman" w:hAnsi="Times New Roman" w:cs="Times New Roman"/>
        </w:rPr>
        <w:t xml:space="preserve"> 9-м – 102 часа; «Иностранный язык (английский/ немецкий)»  отводится  102 часа на английский язык в 5,6 классах  и 102 часа на немецкий язык и английский в 8-9 классах;</w:t>
      </w:r>
    </w:p>
    <w:p w:rsidR="00A510F0" w:rsidRPr="00A510F0" w:rsidRDefault="00A510F0" w:rsidP="00A510F0">
      <w:pPr>
        <w:tabs>
          <w:tab w:val="left" w:pos="360"/>
          <w:tab w:val="left" w:pos="993"/>
        </w:tabs>
        <w:spacing w:before="20"/>
        <w:jc w:val="both"/>
        <w:rPr>
          <w:rFonts w:ascii="Times New Roman" w:hAnsi="Times New Roman" w:cs="Times New Roman"/>
        </w:rPr>
      </w:pPr>
      <w:r w:rsidRPr="00A510F0">
        <w:rPr>
          <w:rFonts w:ascii="Times New Roman" w:hAnsi="Times New Roman" w:cs="Times New Roman"/>
        </w:rPr>
        <w:t xml:space="preserve">              «История» - 68 часов, «Обществознание», «География», «Биология»- 34 часа в 5-6 классах и 68 часов в 7-9 классах. В 7 классе на «Биологию» отведено 2 часа. Учебные предметы «Музыка» и «Изобразительное искусство» изучаются  как отдельные учебные дисциплины. «Обществознание»   и «Биология» вводятся с 5-го </w:t>
      </w:r>
      <w:proofErr w:type="spellStart"/>
      <w:r w:rsidRPr="00A510F0">
        <w:rPr>
          <w:rFonts w:ascii="Times New Roman" w:hAnsi="Times New Roman" w:cs="Times New Roman"/>
        </w:rPr>
        <w:t>класса</w:t>
      </w:r>
      <w:proofErr w:type="gramStart"/>
      <w:r w:rsidRPr="00A510F0">
        <w:rPr>
          <w:rFonts w:ascii="Times New Roman" w:hAnsi="Times New Roman" w:cs="Times New Roman"/>
        </w:rPr>
        <w:t>.П</w:t>
      </w:r>
      <w:proofErr w:type="gramEnd"/>
      <w:r w:rsidRPr="00A510F0">
        <w:rPr>
          <w:rFonts w:ascii="Times New Roman" w:hAnsi="Times New Roman" w:cs="Times New Roman"/>
        </w:rPr>
        <w:t>редметный</w:t>
      </w:r>
      <w:proofErr w:type="spellEnd"/>
      <w:r w:rsidRPr="00A510F0">
        <w:rPr>
          <w:rFonts w:ascii="Times New Roman" w:hAnsi="Times New Roman" w:cs="Times New Roman"/>
        </w:rPr>
        <w:t xml:space="preserve"> курс «Технология» изучается  в 5-7 классах и представляет собой деление на три части: «Технический труд», «Обслуживающий труд» и «Сельскохозяйственный труд», без деления на группы по 68 часов, в 8 классе 34 часа в год.</w:t>
      </w:r>
    </w:p>
    <w:p w:rsidR="00A510F0" w:rsidRPr="00A510F0" w:rsidRDefault="00A510F0" w:rsidP="00A510F0">
      <w:pPr>
        <w:tabs>
          <w:tab w:val="left" w:pos="360"/>
          <w:tab w:val="num" w:pos="1287"/>
        </w:tabs>
        <w:spacing w:before="20"/>
        <w:ind w:left="67"/>
        <w:jc w:val="both"/>
        <w:rPr>
          <w:rFonts w:ascii="Times New Roman" w:hAnsi="Times New Roman" w:cs="Times New Roman"/>
        </w:rPr>
      </w:pPr>
      <w:r w:rsidRPr="00A510F0">
        <w:rPr>
          <w:rFonts w:ascii="Times New Roman" w:hAnsi="Times New Roman" w:cs="Times New Roman"/>
        </w:rPr>
        <w:t>«Физическая культура» изучается в объёме 102 часов в год по целостной 3-часовой учебной  программе с целью подготовки к сдаче норм ГТО.</w:t>
      </w:r>
    </w:p>
    <w:p w:rsidR="00A510F0" w:rsidRPr="00A510F0" w:rsidRDefault="00A510F0" w:rsidP="00A510F0">
      <w:pPr>
        <w:tabs>
          <w:tab w:val="left" w:pos="360"/>
          <w:tab w:val="num" w:pos="1287"/>
        </w:tabs>
        <w:spacing w:before="20"/>
        <w:ind w:left="67"/>
        <w:jc w:val="both"/>
        <w:rPr>
          <w:rFonts w:ascii="Times New Roman" w:hAnsi="Times New Roman" w:cs="Times New Roman"/>
        </w:rPr>
      </w:pPr>
      <w:r w:rsidRPr="00A510F0">
        <w:rPr>
          <w:rFonts w:ascii="Times New Roman" w:hAnsi="Times New Roman" w:cs="Times New Roman"/>
        </w:rPr>
        <w:t xml:space="preserve">   </w:t>
      </w:r>
    </w:p>
    <w:p w:rsidR="00A510F0" w:rsidRPr="00A510F0" w:rsidRDefault="00A510F0" w:rsidP="00A510F0">
      <w:pPr>
        <w:jc w:val="both"/>
        <w:rPr>
          <w:rFonts w:ascii="Times New Roman" w:hAnsi="Times New Roman" w:cs="Times New Roman"/>
          <w:b/>
        </w:rPr>
      </w:pPr>
      <w:r w:rsidRPr="00A510F0">
        <w:rPr>
          <w:rFonts w:ascii="Times New Roman" w:hAnsi="Times New Roman" w:cs="Times New Roman"/>
          <w:b/>
        </w:rPr>
        <w:t>4. Особенности учебного плана среднего общего образования</w:t>
      </w:r>
    </w:p>
    <w:p w:rsidR="00A510F0" w:rsidRPr="00A510F0" w:rsidRDefault="00A510F0" w:rsidP="00A510F0">
      <w:pPr>
        <w:pStyle w:val="a9"/>
        <w:spacing w:after="0"/>
        <w:ind w:firstLine="360"/>
        <w:jc w:val="both"/>
      </w:pPr>
      <w:r w:rsidRPr="00A510F0">
        <w:lastRenderedPageBreak/>
        <w:t>Учебный план определяет:</w:t>
      </w:r>
    </w:p>
    <w:p w:rsidR="00A510F0" w:rsidRPr="00A510F0" w:rsidRDefault="00A510F0" w:rsidP="00A510F0">
      <w:pPr>
        <w:pStyle w:val="a9"/>
        <w:numPr>
          <w:ilvl w:val="0"/>
          <w:numId w:val="1"/>
        </w:numPr>
        <w:tabs>
          <w:tab w:val="num" w:pos="0"/>
        </w:tabs>
        <w:spacing w:after="0"/>
        <w:ind w:left="0" w:firstLine="0"/>
        <w:jc w:val="both"/>
      </w:pPr>
      <w:r w:rsidRPr="00A510F0">
        <w:t>перечень учебных предметов и курсов Инвариантной части федерального компонента государственного стандарта общего образования и регионального компонента, обязательных к изучению всеми обучающимися образовательных учреждений, реализующих основную образовательную программу общего образования;</w:t>
      </w:r>
    </w:p>
    <w:p w:rsidR="00A510F0" w:rsidRPr="00A510F0" w:rsidRDefault="00A510F0" w:rsidP="00A510F0">
      <w:pPr>
        <w:numPr>
          <w:ilvl w:val="0"/>
          <w:numId w:val="1"/>
        </w:numPr>
        <w:spacing w:after="0" w:line="240" w:lineRule="auto"/>
        <w:ind w:left="0" w:firstLine="0"/>
        <w:jc w:val="both"/>
        <w:rPr>
          <w:rFonts w:ascii="Times New Roman" w:hAnsi="Times New Roman" w:cs="Times New Roman"/>
          <w:b/>
        </w:rPr>
      </w:pPr>
      <w:r w:rsidRPr="00A510F0">
        <w:rPr>
          <w:rFonts w:ascii="Times New Roman" w:hAnsi="Times New Roman" w:cs="Times New Roman"/>
        </w:rPr>
        <w:t xml:space="preserve">минимальный  объем годовой аудиторной учебной нагрузки </w:t>
      </w:r>
      <w:proofErr w:type="gramStart"/>
      <w:r w:rsidRPr="00A510F0">
        <w:rPr>
          <w:rFonts w:ascii="Times New Roman" w:hAnsi="Times New Roman" w:cs="Times New Roman"/>
        </w:rPr>
        <w:t>обучающихся</w:t>
      </w:r>
      <w:proofErr w:type="gramEnd"/>
      <w:r w:rsidRPr="00A510F0">
        <w:rPr>
          <w:rFonts w:ascii="Times New Roman" w:hAnsi="Times New Roman" w:cs="Times New Roman"/>
        </w:rPr>
        <w:t xml:space="preserve"> по всем классам:</w:t>
      </w:r>
    </w:p>
    <w:p w:rsidR="00A510F0" w:rsidRPr="00A510F0" w:rsidRDefault="00A510F0" w:rsidP="00A510F0">
      <w:pPr>
        <w:jc w:val="both"/>
        <w:rPr>
          <w:rFonts w:ascii="Times New Roman" w:hAnsi="Times New Roman" w:cs="Times New Roman"/>
          <w:b/>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7739"/>
      </w:tblGrid>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ru-RU"/>
              </w:rPr>
            </w:pPr>
            <w:r w:rsidRPr="00A510F0">
              <w:rPr>
                <w:b/>
                <w:lang w:val="ru-RU"/>
              </w:rPr>
              <w:t>Классы</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ru-RU"/>
              </w:rPr>
            </w:pPr>
            <w:r w:rsidRPr="00A510F0">
              <w:rPr>
                <w:b/>
                <w:lang w:val="ru-RU"/>
              </w:rPr>
              <w:t xml:space="preserve">Количество аудиторных часов в неделю </w:t>
            </w:r>
          </w:p>
        </w:tc>
      </w:tr>
      <w:tr w:rsidR="00A510F0" w:rsidRPr="00A510F0" w:rsidTr="00033C7A">
        <w:trPr>
          <w:jc w:val="center"/>
        </w:trPr>
        <w:tc>
          <w:tcPr>
            <w:tcW w:w="1248"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XI</w:t>
            </w:r>
          </w:p>
        </w:tc>
        <w:tc>
          <w:tcPr>
            <w:tcW w:w="7739"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26,5</w:t>
            </w:r>
          </w:p>
        </w:tc>
      </w:tr>
    </w:tbl>
    <w:p w:rsidR="00A510F0" w:rsidRPr="00A510F0" w:rsidRDefault="00A510F0" w:rsidP="00A510F0">
      <w:pPr>
        <w:jc w:val="both"/>
        <w:rPr>
          <w:rFonts w:ascii="Times New Roman" w:hAnsi="Times New Roman" w:cs="Times New Roman"/>
          <w:b/>
        </w:rPr>
      </w:pPr>
    </w:p>
    <w:p w:rsidR="00A510F0" w:rsidRPr="00A510F0" w:rsidRDefault="00A510F0" w:rsidP="00A510F0">
      <w:pPr>
        <w:pStyle w:val="a9"/>
        <w:numPr>
          <w:ilvl w:val="0"/>
          <w:numId w:val="1"/>
        </w:numPr>
        <w:tabs>
          <w:tab w:val="num" w:pos="360"/>
        </w:tabs>
        <w:spacing w:after="0"/>
        <w:ind w:left="0" w:firstLine="720"/>
        <w:jc w:val="both"/>
      </w:pPr>
      <w:r w:rsidRPr="00A510F0">
        <w:t xml:space="preserve">предельно допустимую годовую аудиторную учебную нагрузку обучающихся по всем классам: </w:t>
      </w:r>
    </w:p>
    <w:tbl>
      <w:tblPr>
        <w:tblW w:w="0" w:type="auto"/>
        <w:jc w:val="center"/>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3890"/>
        <w:gridCol w:w="3890"/>
      </w:tblGrid>
      <w:tr w:rsidR="00A510F0" w:rsidRPr="00A510F0" w:rsidTr="00033C7A">
        <w:trPr>
          <w:jc w:val="center"/>
        </w:trPr>
        <w:tc>
          <w:tcPr>
            <w:tcW w:w="1842" w:type="dxa"/>
            <w:vMerge w:val="restart"/>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Класс</w:t>
            </w:r>
          </w:p>
        </w:tc>
        <w:tc>
          <w:tcPr>
            <w:tcW w:w="7780" w:type="dxa"/>
            <w:gridSpan w:val="2"/>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 xml:space="preserve">Количество аудиторных часов в неделю </w:t>
            </w:r>
          </w:p>
        </w:tc>
      </w:tr>
      <w:tr w:rsidR="00A510F0" w:rsidRPr="00A510F0" w:rsidTr="00033C7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rPr>
                <w:rFonts w:ascii="Times New Roman" w:hAnsi="Times New Roman" w:cs="Times New Roman"/>
                <w:b/>
              </w:rPr>
            </w:pPr>
          </w:p>
        </w:tc>
        <w:tc>
          <w:tcPr>
            <w:tcW w:w="3890" w:type="dxa"/>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5-дневная учебная неделя</w:t>
            </w:r>
          </w:p>
        </w:tc>
        <w:tc>
          <w:tcPr>
            <w:tcW w:w="3890" w:type="dxa"/>
            <w:tcBorders>
              <w:top w:val="single" w:sz="4" w:space="0" w:color="auto"/>
              <w:left w:val="single" w:sz="4" w:space="0" w:color="auto"/>
              <w:bottom w:val="single" w:sz="4" w:space="0" w:color="auto"/>
              <w:right w:val="single" w:sz="4" w:space="0" w:color="auto"/>
            </w:tcBorders>
            <w:vAlign w:val="center"/>
          </w:tcPr>
          <w:p w:rsidR="00A510F0" w:rsidRPr="00A510F0" w:rsidRDefault="00A510F0" w:rsidP="00033C7A">
            <w:pPr>
              <w:pStyle w:val="a9"/>
              <w:ind w:left="0"/>
              <w:jc w:val="center"/>
              <w:rPr>
                <w:b/>
                <w:lang w:val="ru-RU"/>
              </w:rPr>
            </w:pPr>
            <w:r w:rsidRPr="00A510F0">
              <w:rPr>
                <w:b/>
                <w:lang w:val="ru-RU"/>
              </w:rPr>
              <w:t>6-дневная учебная неделя</w:t>
            </w:r>
          </w:p>
        </w:tc>
      </w:tr>
      <w:tr w:rsidR="00A510F0" w:rsidRPr="00A510F0" w:rsidTr="00033C7A">
        <w:trPr>
          <w:jc w:val="center"/>
        </w:trPr>
        <w:tc>
          <w:tcPr>
            <w:tcW w:w="1842"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b/>
                <w:lang w:val="en-US"/>
              </w:rPr>
            </w:pPr>
            <w:r w:rsidRPr="00A510F0">
              <w:rPr>
                <w:b/>
                <w:lang w:val="en-US"/>
              </w:rPr>
              <w:t>XI</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34</w:t>
            </w:r>
          </w:p>
        </w:tc>
        <w:tc>
          <w:tcPr>
            <w:tcW w:w="3890" w:type="dxa"/>
            <w:tcBorders>
              <w:top w:val="single" w:sz="4" w:space="0" w:color="auto"/>
              <w:left w:val="single" w:sz="4" w:space="0" w:color="auto"/>
              <w:bottom w:val="single" w:sz="4" w:space="0" w:color="auto"/>
              <w:right w:val="single" w:sz="4" w:space="0" w:color="auto"/>
            </w:tcBorders>
          </w:tcPr>
          <w:p w:rsidR="00A510F0" w:rsidRPr="00A510F0" w:rsidRDefault="00A510F0" w:rsidP="00033C7A">
            <w:pPr>
              <w:pStyle w:val="a9"/>
              <w:ind w:left="0"/>
              <w:jc w:val="center"/>
              <w:rPr>
                <w:lang w:val="ru-RU"/>
              </w:rPr>
            </w:pPr>
            <w:r w:rsidRPr="00A510F0">
              <w:rPr>
                <w:lang w:val="ru-RU"/>
              </w:rPr>
              <w:t>-</w:t>
            </w:r>
          </w:p>
        </w:tc>
      </w:tr>
    </w:tbl>
    <w:p w:rsidR="00A510F0" w:rsidRPr="00A510F0" w:rsidRDefault="00A510F0" w:rsidP="00A510F0">
      <w:pPr>
        <w:pStyle w:val="a9"/>
        <w:numPr>
          <w:ilvl w:val="0"/>
          <w:numId w:val="1"/>
        </w:numPr>
        <w:tabs>
          <w:tab w:val="num" w:pos="360"/>
        </w:tabs>
        <w:spacing w:after="0"/>
        <w:ind w:left="0" w:firstLine="709"/>
        <w:jc w:val="both"/>
      </w:pPr>
      <w:r w:rsidRPr="00A510F0">
        <w:t>учебное время, отводимое на освоение учебных предметов и курсов федерального компонента государственного стандарта общего образования и регионального компонента  в каждом классе соответствует количеству часов,  предусмотренным  Примерным учебным планом образовательных учреждений Волгоградской области, реализующих основные образовательные программы общего образования,   на изучение этих предметов;</w:t>
      </w:r>
    </w:p>
    <w:p w:rsidR="00A510F0" w:rsidRPr="00A510F0" w:rsidRDefault="00A510F0" w:rsidP="00A510F0">
      <w:pPr>
        <w:pStyle w:val="a9"/>
        <w:numPr>
          <w:ilvl w:val="0"/>
          <w:numId w:val="1"/>
        </w:numPr>
        <w:tabs>
          <w:tab w:val="num" w:pos="360"/>
        </w:tabs>
        <w:spacing w:after="0"/>
        <w:ind w:left="0" w:firstLine="709"/>
        <w:jc w:val="both"/>
      </w:pPr>
      <w:r w:rsidRPr="00A510F0">
        <w:t xml:space="preserve"> учебное время, отводимое на освоение Компонента образовательного учреждения по классам.</w:t>
      </w:r>
    </w:p>
    <w:p w:rsidR="00A510F0" w:rsidRPr="00A510F0" w:rsidRDefault="00A510F0" w:rsidP="00A510F0">
      <w:pPr>
        <w:pStyle w:val="a9"/>
        <w:spacing w:after="0"/>
        <w:ind w:left="0"/>
        <w:jc w:val="both"/>
      </w:pPr>
      <w:r w:rsidRPr="00A510F0">
        <w:t xml:space="preserve"> В учебном плане предложено годовое распределение часов, что дает возможность перераспределять учебную нагрузку в течение учебного года, использовать модульный подход, строить учебный план на принципах дифференциации и вариативности.</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Показатели объема учебной нагрузки в учебном плане рассчитаны на 34 учебные недели</w:t>
      </w:r>
      <w:r w:rsidRPr="00A510F0">
        <w:rPr>
          <w:rFonts w:ascii="Times New Roman" w:hAnsi="Times New Roman" w:cs="Times New Roman"/>
          <w:bCs/>
        </w:rPr>
        <w:t xml:space="preserve"> применительно к </w:t>
      </w:r>
      <w:r w:rsidRPr="00A510F0">
        <w:rPr>
          <w:rFonts w:ascii="Times New Roman" w:hAnsi="Times New Roman" w:cs="Times New Roman"/>
        </w:rPr>
        <w:t xml:space="preserve">5-дневной неделе, продолжительность урока 40 минут. </w:t>
      </w:r>
    </w:p>
    <w:p w:rsidR="00A510F0" w:rsidRPr="00A510F0" w:rsidRDefault="00A510F0" w:rsidP="00A510F0">
      <w:pPr>
        <w:pStyle w:val="a7"/>
        <w:jc w:val="both"/>
      </w:pPr>
      <w:r w:rsidRPr="00A510F0">
        <w:t xml:space="preserve">         </w:t>
      </w:r>
      <w:r w:rsidRPr="00A510F0">
        <w:rPr>
          <w:i/>
        </w:rPr>
        <w:t>Учебный план состоит из двух разделов</w:t>
      </w:r>
      <w:r w:rsidRPr="00A510F0">
        <w:t>:</w:t>
      </w:r>
    </w:p>
    <w:p w:rsidR="00A510F0" w:rsidRPr="00A510F0" w:rsidRDefault="00A510F0" w:rsidP="00A510F0">
      <w:pPr>
        <w:numPr>
          <w:ilvl w:val="0"/>
          <w:numId w:val="2"/>
        </w:numPr>
        <w:tabs>
          <w:tab w:val="left" w:pos="993"/>
        </w:tabs>
        <w:spacing w:after="0" w:line="240" w:lineRule="auto"/>
        <w:ind w:left="0" w:firstLine="567"/>
        <w:jc w:val="both"/>
        <w:rPr>
          <w:rFonts w:ascii="Times New Roman" w:hAnsi="Times New Roman" w:cs="Times New Roman"/>
        </w:rPr>
      </w:pPr>
      <w:r w:rsidRPr="00A510F0">
        <w:rPr>
          <w:rFonts w:ascii="Times New Roman" w:hAnsi="Times New Roman" w:cs="Times New Roman"/>
        </w:rPr>
        <w:t>Инвариантная часть;</w:t>
      </w:r>
    </w:p>
    <w:p w:rsidR="00A510F0" w:rsidRPr="00A510F0" w:rsidRDefault="00A510F0" w:rsidP="00A510F0">
      <w:pPr>
        <w:numPr>
          <w:ilvl w:val="0"/>
          <w:numId w:val="2"/>
        </w:numPr>
        <w:tabs>
          <w:tab w:val="left" w:pos="993"/>
        </w:tabs>
        <w:spacing w:after="0" w:line="240" w:lineRule="auto"/>
        <w:ind w:left="0" w:firstLine="567"/>
        <w:jc w:val="both"/>
        <w:rPr>
          <w:rFonts w:ascii="Times New Roman" w:hAnsi="Times New Roman" w:cs="Times New Roman"/>
        </w:rPr>
      </w:pPr>
      <w:r w:rsidRPr="00A510F0">
        <w:rPr>
          <w:rFonts w:ascii="Times New Roman" w:hAnsi="Times New Roman" w:cs="Times New Roman"/>
        </w:rPr>
        <w:t>Компонент образовательного учреждения.</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 xml:space="preserve">          </w:t>
      </w:r>
      <w:r w:rsidRPr="00A510F0">
        <w:rPr>
          <w:rFonts w:ascii="Times New Roman" w:hAnsi="Times New Roman" w:cs="Times New Roman"/>
          <w:b/>
        </w:rPr>
        <w:t>Инвариантная часть</w:t>
      </w:r>
      <w:r w:rsidRPr="00A510F0">
        <w:rPr>
          <w:rFonts w:ascii="Times New Roman" w:hAnsi="Times New Roman" w:cs="Times New Roman"/>
        </w:rPr>
        <w:t xml:space="preserve"> учебного плана предусматривает реализацию </w:t>
      </w:r>
      <w:proofErr w:type="gramStart"/>
      <w:r w:rsidRPr="00A510F0">
        <w:rPr>
          <w:rFonts w:ascii="Times New Roman" w:hAnsi="Times New Roman" w:cs="Times New Roman"/>
        </w:rPr>
        <w:t>учебных программ, обеспечивающих выполнение федерального компонента государственного стандарта общего образования и регионального компонента в полном объеме  и являются</w:t>
      </w:r>
      <w:proofErr w:type="gramEnd"/>
      <w:r w:rsidRPr="00A510F0">
        <w:rPr>
          <w:rFonts w:ascii="Times New Roman" w:hAnsi="Times New Roman" w:cs="Times New Roman"/>
        </w:rPr>
        <w:t xml:space="preserve"> обязательными для изучения каждым обучающимся.</w:t>
      </w:r>
    </w:p>
    <w:p w:rsidR="00A510F0" w:rsidRPr="00A510F0" w:rsidRDefault="00A510F0" w:rsidP="00A510F0">
      <w:pPr>
        <w:ind w:firstLine="720"/>
        <w:jc w:val="both"/>
        <w:rPr>
          <w:rFonts w:ascii="Times New Roman" w:hAnsi="Times New Roman" w:cs="Times New Roman"/>
          <w:i/>
        </w:rPr>
      </w:pPr>
      <w:r w:rsidRPr="00A510F0">
        <w:rPr>
          <w:rFonts w:ascii="Times New Roman" w:hAnsi="Times New Roman" w:cs="Times New Roman"/>
        </w:rPr>
        <w:t xml:space="preserve">Учебные предметы Инвариантной части представлены в учебном плане образовательного учреждения на базовом уровне. </w:t>
      </w:r>
    </w:p>
    <w:p w:rsidR="00A510F0" w:rsidRPr="00A510F0" w:rsidRDefault="00A510F0" w:rsidP="00A510F0">
      <w:pPr>
        <w:ind w:firstLine="720"/>
        <w:jc w:val="both"/>
        <w:rPr>
          <w:rFonts w:ascii="Times New Roman" w:hAnsi="Times New Roman" w:cs="Times New Roman"/>
        </w:rPr>
      </w:pPr>
      <w:r w:rsidRPr="00A510F0">
        <w:rPr>
          <w:rFonts w:ascii="Times New Roman" w:hAnsi="Times New Roman" w:cs="Times New Roman"/>
        </w:rPr>
        <w:t>Инвариантная часть учебного плана включает:</w:t>
      </w:r>
    </w:p>
    <w:p w:rsidR="00A510F0" w:rsidRPr="00A510F0" w:rsidRDefault="00A510F0" w:rsidP="00A510F0">
      <w:pPr>
        <w:pStyle w:val="2"/>
        <w:numPr>
          <w:ilvl w:val="0"/>
          <w:numId w:val="3"/>
        </w:numPr>
        <w:tabs>
          <w:tab w:val="clear" w:pos="1490"/>
          <w:tab w:val="num" w:pos="0"/>
          <w:tab w:val="left" w:pos="360"/>
          <w:tab w:val="left" w:pos="993"/>
          <w:tab w:val="num" w:pos="2202"/>
        </w:tabs>
        <w:spacing w:before="20" w:after="0" w:line="240" w:lineRule="auto"/>
        <w:ind w:left="0" w:firstLine="709"/>
        <w:jc w:val="both"/>
      </w:pPr>
      <w:r w:rsidRPr="00A510F0">
        <w:t>полный перечень учебных предметов федерального компонента государственного стандарта общего образования;</w:t>
      </w:r>
    </w:p>
    <w:p w:rsidR="00A510F0" w:rsidRPr="00A510F0" w:rsidRDefault="00A510F0" w:rsidP="00A510F0">
      <w:pPr>
        <w:pStyle w:val="2"/>
        <w:numPr>
          <w:ilvl w:val="0"/>
          <w:numId w:val="3"/>
        </w:numPr>
        <w:tabs>
          <w:tab w:val="clear" w:pos="1490"/>
          <w:tab w:val="num" w:pos="0"/>
          <w:tab w:val="left" w:pos="360"/>
          <w:tab w:val="left" w:pos="993"/>
          <w:tab w:val="num" w:pos="2202"/>
        </w:tabs>
        <w:spacing w:before="20" w:after="0" w:line="240" w:lineRule="auto"/>
        <w:ind w:left="0" w:firstLine="709"/>
        <w:jc w:val="both"/>
      </w:pPr>
      <w:r w:rsidRPr="00A510F0">
        <w:t>перечень учебных предметов регионального компонента;</w:t>
      </w:r>
    </w:p>
    <w:p w:rsidR="00A510F0" w:rsidRPr="00A510F0" w:rsidRDefault="00A510F0" w:rsidP="00A510F0">
      <w:pPr>
        <w:pStyle w:val="2"/>
        <w:numPr>
          <w:ilvl w:val="0"/>
          <w:numId w:val="3"/>
        </w:numPr>
        <w:tabs>
          <w:tab w:val="clear" w:pos="1490"/>
          <w:tab w:val="num" w:pos="0"/>
          <w:tab w:val="left" w:pos="360"/>
          <w:tab w:val="left" w:pos="993"/>
          <w:tab w:val="num" w:pos="2202"/>
        </w:tabs>
        <w:spacing w:before="20" w:after="0" w:line="240" w:lineRule="auto"/>
        <w:ind w:left="0" w:firstLine="709"/>
        <w:jc w:val="both"/>
      </w:pPr>
      <w:r w:rsidRPr="00A510F0">
        <w:t xml:space="preserve">обязательную учебную нагрузку, предусмотренную федеральным компонентом  государственного стандарта общего образования и региональным компонентом  на </w:t>
      </w:r>
      <w:r w:rsidRPr="00A510F0">
        <w:lastRenderedPageBreak/>
        <w:t>изучение каждого учебного предмета в каждом классе. Количество часов инвариантной части учебного плана, отведенное на изучение программ отдельных учебных предметов, соответствует количеству часов,  предусмотренному Примерным учебным планом образовательных учреждений Волгоградской области, реализующих основные образовательные программы общего образования.</w:t>
      </w:r>
    </w:p>
    <w:p w:rsidR="00A510F0" w:rsidRPr="00A510F0" w:rsidRDefault="00A510F0" w:rsidP="00A510F0">
      <w:pPr>
        <w:ind w:firstLine="540"/>
        <w:jc w:val="both"/>
        <w:rPr>
          <w:rFonts w:ascii="Times New Roman" w:hAnsi="Times New Roman" w:cs="Times New Roman"/>
        </w:rPr>
      </w:pPr>
      <w:r w:rsidRPr="00A510F0">
        <w:rPr>
          <w:rFonts w:ascii="Times New Roman" w:hAnsi="Times New Roman" w:cs="Times New Roman"/>
        </w:rPr>
        <w:t xml:space="preserve">      На изучение учебного предмета «Иностранный язык (английский/ немецкий)» в 1 11 классе отводится  102 часа на английский язык и 102 часа на немецкий язык в каждом классе в год, 11 класс делится на две группы</w:t>
      </w:r>
      <w:proofErr w:type="gramStart"/>
      <w:r w:rsidRPr="00A510F0">
        <w:rPr>
          <w:rFonts w:ascii="Times New Roman" w:hAnsi="Times New Roman" w:cs="Times New Roman"/>
        </w:rPr>
        <w:t>..</w:t>
      </w:r>
      <w:proofErr w:type="gramEnd"/>
    </w:p>
    <w:p w:rsidR="00A510F0" w:rsidRPr="00A510F0" w:rsidRDefault="00A510F0" w:rsidP="00A510F0">
      <w:pPr>
        <w:rPr>
          <w:rFonts w:ascii="Times New Roman" w:hAnsi="Times New Roman" w:cs="Times New Roman"/>
        </w:rPr>
      </w:pPr>
      <w:r w:rsidRPr="00A510F0">
        <w:rPr>
          <w:rFonts w:ascii="Times New Roman" w:hAnsi="Times New Roman" w:cs="Times New Roman"/>
        </w:rPr>
        <w:t xml:space="preserve"> Учебный предмет «Информатика и ИКТ» изучается  в 10-11 классах.</w:t>
      </w:r>
    </w:p>
    <w:p w:rsidR="00A510F0" w:rsidRPr="00A510F0" w:rsidRDefault="00A510F0" w:rsidP="00A510F0">
      <w:pPr>
        <w:pStyle w:val="2"/>
        <w:tabs>
          <w:tab w:val="left" w:pos="360"/>
          <w:tab w:val="left" w:pos="993"/>
          <w:tab w:val="num" w:pos="2202"/>
        </w:tabs>
        <w:spacing w:before="20" w:after="0" w:line="240" w:lineRule="auto"/>
        <w:ind w:left="0"/>
        <w:jc w:val="both"/>
      </w:pPr>
      <w:r w:rsidRPr="00A510F0">
        <w:t xml:space="preserve">     Учебный предмет «История» изучается через реализацию учебных курсов «История России» и «Всеобщая история» по 34 часа каждый.</w:t>
      </w:r>
    </w:p>
    <w:p w:rsidR="00A510F0" w:rsidRPr="00A510F0" w:rsidRDefault="00A510F0" w:rsidP="00A510F0">
      <w:pPr>
        <w:pStyle w:val="2"/>
        <w:tabs>
          <w:tab w:val="left" w:pos="0"/>
          <w:tab w:val="left" w:pos="993"/>
          <w:tab w:val="num" w:pos="2202"/>
        </w:tabs>
        <w:spacing w:before="20" w:after="0" w:line="240" w:lineRule="auto"/>
        <w:ind w:left="0"/>
        <w:jc w:val="both"/>
      </w:pPr>
      <w:r w:rsidRPr="00A510F0">
        <w:t xml:space="preserve">     Учебный предмет «Обществознание» является интегрированным, построен по модульному принципу и включает на ступени среднего (полного) общего образования на базовом уровне разделы «Экономика» и «Право».</w:t>
      </w:r>
    </w:p>
    <w:p w:rsidR="00A510F0" w:rsidRPr="00A510F0" w:rsidRDefault="00A510F0" w:rsidP="00A510F0">
      <w:pPr>
        <w:pStyle w:val="2"/>
        <w:tabs>
          <w:tab w:val="left" w:pos="0"/>
          <w:tab w:val="left" w:pos="993"/>
          <w:tab w:val="num" w:pos="2202"/>
        </w:tabs>
        <w:spacing w:before="20" w:after="0" w:line="240" w:lineRule="auto"/>
        <w:ind w:left="0"/>
        <w:jc w:val="both"/>
        <w:rPr>
          <w:lang w:val="ru-RU"/>
        </w:rPr>
      </w:pPr>
      <w:r w:rsidRPr="00A510F0">
        <w:t xml:space="preserve">      Предметы естественнонаучного цикла  «Физика», «Химия» и «Биология» изучаются отдельно. </w:t>
      </w:r>
    </w:p>
    <w:p w:rsidR="00A510F0" w:rsidRPr="00A510F0" w:rsidRDefault="00A510F0" w:rsidP="00A510F0">
      <w:pPr>
        <w:rPr>
          <w:rFonts w:ascii="Times New Roman" w:hAnsi="Times New Roman" w:cs="Times New Roman"/>
        </w:rPr>
      </w:pPr>
      <w:r w:rsidRPr="00A510F0">
        <w:rPr>
          <w:rFonts w:ascii="Times New Roman" w:hAnsi="Times New Roman" w:cs="Times New Roman"/>
        </w:rPr>
        <w:t xml:space="preserve">       В соответствии с Методическими рекомендациями по введению учебного предмета «Астрономия» как обязательного для изучения на уровне среднего общего образования на 2018-2019 учебный год определена следующая модель: учебный предмет «Астрономия» изучается в 11  классе в объеме 17 часов в первом полугодии</w:t>
      </w:r>
      <w:proofErr w:type="gramStart"/>
      <w:r w:rsidRPr="00A510F0">
        <w:rPr>
          <w:rFonts w:ascii="Times New Roman" w:hAnsi="Times New Roman" w:cs="Times New Roman"/>
        </w:rPr>
        <w:t xml:space="preserve">  .</w:t>
      </w:r>
      <w:proofErr w:type="gramEnd"/>
    </w:p>
    <w:p w:rsidR="00A510F0" w:rsidRPr="00A510F0" w:rsidRDefault="00A510F0" w:rsidP="00A510F0">
      <w:pPr>
        <w:pStyle w:val="2"/>
        <w:tabs>
          <w:tab w:val="left" w:pos="0"/>
          <w:tab w:val="left" w:pos="993"/>
          <w:tab w:val="num" w:pos="2202"/>
        </w:tabs>
        <w:spacing w:before="20" w:after="0" w:line="240" w:lineRule="auto"/>
        <w:ind w:left="0"/>
        <w:jc w:val="both"/>
        <w:rPr>
          <w:bCs/>
        </w:rPr>
      </w:pPr>
      <w:r w:rsidRPr="00A510F0">
        <w:t xml:space="preserve">      В рамках учебного предмета «</w:t>
      </w:r>
      <w:r w:rsidRPr="00A510F0">
        <w:rPr>
          <w:bCs/>
        </w:rPr>
        <w:t>Химия» в    11 классе – «Общая и неорганическая химия». При этом в учебном плане сохраняется единая запись «Химия».</w:t>
      </w:r>
    </w:p>
    <w:p w:rsidR="00A510F0" w:rsidRPr="00A510F0" w:rsidRDefault="00A510F0" w:rsidP="00A510F0">
      <w:pPr>
        <w:tabs>
          <w:tab w:val="left" w:pos="360"/>
          <w:tab w:val="num" w:pos="1287"/>
        </w:tabs>
        <w:spacing w:before="20"/>
        <w:ind w:left="67"/>
        <w:jc w:val="both"/>
        <w:rPr>
          <w:rFonts w:ascii="Times New Roman" w:hAnsi="Times New Roman" w:cs="Times New Roman"/>
        </w:rPr>
      </w:pPr>
      <w:r w:rsidRPr="00A510F0">
        <w:rPr>
          <w:rFonts w:ascii="Times New Roman" w:hAnsi="Times New Roman" w:cs="Times New Roman"/>
        </w:rPr>
        <w:t xml:space="preserve">Учебный предмет «Основы безопасности жизнедеятельности» изучается в 11классе в </w:t>
      </w:r>
      <w:proofErr w:type="spellStart"/>
      <w:r w:rsidRPr="00A510F0">
        <w:rPr>
          <w:rFonts w:ascii="Times New Roman" w:hAnsi="Times New Roman" w:cs="Times New Roman"/>
        </w:rPr>
        <w:t>обьёме</w:t>
      </w:r>
      <w:proofErr w:type="spellEnd"/>
      <w:r w:rsidRPr="00A510F0">
        <w:rPr>
          <w:rFonts w:ascii="Times New Roman" w:hAnsi="Times New Roman" w:cs="Times New Roman"/>
        </w:rPr>
        <w:t xml:space="preserve"> 34 часа</w:t>
      </w:r>
    </w:p>
    <w:p w:rsidR="00A510F0" w:rsidRPr="00A510F0" w:rsidRDefault="00A510F0" w:rsidP="00A510F0">
      <w:pPr>
        <w:tabs>
          <w:tab w:val="left" w:pos="360"/>
          <w:tab w:val="num" w:pos="1287"/>
        </w:tabs>
        <w:spacing w:before="20"/>
        <w:ind w:left="67"/>
        <w:jc w:val="both"/>
        <w:rPr>
          <w:rFonts w:ascii="Times New Roman" w:hAnsi="Times New Roman" w:cs="Times New Roman"/>
        </w:rPr>
      </w:pPr>
      <w:r w:rsidRPr="00A510F0">
        <w:rPr>
          <w:rFonts w:ascii="Times New Roman" w:hAnsi="Times New Roman" w:cs="Times New Roman"/>
        </w:rPr>
        <w:t xml:space="preserve"> «Физическая культура» изучается в объёме 102 часов в год по целостной 3-часовой учебной  программе.</w:t>
      </w:r>
    </w:p>
    <w:p w:rsidR="00A510F0" w:rsidRPr="00A510F0" w:rsidRDefault="00A510F0" w:rsidP="00A510F0">
      <w:pPr>
        <w:tabs>
          <w:tab w:val="left" w:pos="360"/>
          <w:tab w:val="num" w:pos="1287"/>
        </w:tabs>
        <w:spacing w:before="20"/>
        <w:ind w:left="67"/>
        <w:jc w:val="both"/>
        <w:rPr>
          <w:rFonts w:ascii="Times New Roman" w:hAnsi="Times New Roman" w:cs="Times New Roman"/>
        </w:rPr>
      </w:pPr>
      <w:r w:rsidRPr="00A510F0">
        <w:rPr>
          <w:rFonts w:ascii="Times New Roman" w:hAnsi="Times New Roman" w:cs="Times New Roman"/>
        </w:rPr>
        <w:t xml:space="preserve">   </w:t>
      </w:r>
    </w:p>
    <w:p w:rsidR="00A510F0" w:rsidRPr="00A510F0" w:rsidRDefault="00A510F0" w:rsidP="00A510F0">
      <w:pPr>
        <w:ind w:firstLine="720"/>
        <w:jc w:val="both"/>
        <w:rPr>
          <w:rFonts w:ascii="Times New Roman" w:hAnsi="Times New Roman" w:cs="Times New Roman"/>
        </w:rPr>
      </w:pPr>
      <w:r w:rsidRPr="00A510F0">
        <w:rPr>
          <w:rFonts w:ascii="Times New Roman" w:hAnsi="Times New Roman" w:cs="Times New Roman"/>
          <w:b/>
        </w:rPr>
        <w:t>Компонент образовательного учреждения</w:t>
      </w:r>
      <w:r w:rsidRPr="00A510F0">
        <w:rPr>
          <w:rFonts w:ascii="Times New Roman" w:hAnsi="Times New Roman" w:cs="Times New Roman"/>
        </w:rPr>
        <w:t xml:space="preserve"> обеспечивает реализацию основной образовательной программы образовательного учреждения, индивидуальных образовательных запросов и потребностей обучающихся, а также индивидуальных учебных планов школьников.</w:t>
      </w:r>
    </w:p>
    <w:p w:rsidR="00A510F0" w:rsidRPr="00A510F0" w:rsidRDefault="00A510F0" w:rsidP="00A510F0">
      <w:pPr>
        <w:rPr>
          <w:rFonts w:ascii="Times New Roman" w:hAnsi="Times New Roman" w:cs="Times New Roman"/>
        </w:rPr>
      </w:pPr>
      <w:r w:rsidRPr="00A510F0">
        <w:rPr>
          <w:rFonts w:ascii="Times New Roman" w:hAnsi="Times New Roman" w:cs="Times New Roman"/>
        </w:rPr>
        <w:t xml:space="preserve">     В 2018-2019 учебном году в 11 классе с учетом интересов обучающихся и родителей для подготовки к государственной (итоговой) аттестации и успешного освоения </w:t>
      </w:r>
      <w:proofErr w:type="gramStart"/>
      <w:r w:rsidRPr="00A510F0">
        <w:rPr>
          <w:rFonts w:ascii="Times New Roman" w:hAnsi="Times New Roman" w:cs="Times New Roman"/>
        </w:rPr>
        <w:t>обучающимися</w:t>
      </w:r>
      <w:proofErr w:type="gramEnd"/>
      <w:r w:rsidRPr="00A510F0">
        <w:rPr>
          <w:rFonts w:ascii="Times New Roman" w:hAnsi="Times New Roman" w:cs="Times New Roman"/>
        </w:rPr>
        <w:t xml:space="preserve"> образовательных программ в компонент образовательного учреждения вводятся  элективные курсы: историко-гуманитарных, физико-математических, естественнонаучных  направленностей,  без превышения предельно допустимой нагрузки.</w:t>
      </w:r>
    </w:p>
    <w:p w:rsidR="00A510F0" w:rsidRPr="00A510F0" w:rsidRDefault="00A510F0" w:rsidP="00A510F0">
      <w:pPr>
        <w:tabs>
          <w:tab w:val="left" w:pos="360"/>
          <w:tab w:val="left" w:pos="993"/>
        </w:tabs>
        <w:spacing w:before="20"/>
        <w:ind w:firstLine="567"/>
        <w:jc w:val="both"/>
        <w:rPr>
          <w:rFonts w:ascii="Times New Roman" w:hAnsi="Times New Roman" w:cs="Times New Roman"/>
        </w:rPr>
      </w:pPr>
      <w:r w:rsidRPr="00A510F0">
        <w:rPr>
          <w:rFonts w:ascii="Times New Roman" w:hAnsi="Times New Roman" w:cs="Times New Roman"/>
        </w:rPr>
        <w:t xml:space="preserve">Учебное время (часы) Компонента образовательного учреждения использованы </w:t>
      </w:r>
    </w:p>
    <w:p w:rsidR="00A510F0" w:rsidRPr="00A510F0" w:rsidRDefault="00A510F0" w:rsidP="00A510F0">
      <w:pPr>
        <w:rPr>
          <w:rFonts w:ascii="Times New Roman" w:hAnsi="Times New Roman" w:cs="Times New Roman"/>
        </w:rPr>
      </w:pPr>
      <w:r w:rsidRPr="00A510F0">
        <w:rPr>
          <w:rFonts w:ascii="Times New Roman" w:hAnsi="Times New Roman" w:cs="Times New Roman"/>
        </w:rPr>
        <w:t xml:space="preserve">        </w:t>
      </w:r>
    </w:p>
    <w:p w:rsidR="00A510F0" w:rsidRPr="00A510F0" w:rsidRDefault="00A510F0" w:rsidP="00A510F0">
      <w:pPr>
        <w:tabs>
          <w:tab w:val="left" w:pos="360"/>
          <w:tab w:val="left" w:pos="993"/>
        </w:tabs>
        <w:spacing w:before="20"/>
        <w:jc w:val="both"/>
        <w:rPr>
          <w:rFonts w:ascii="Times New Roman" w:hAnsi="Times New Roman" w:cs="Times New Roman"/>
        </w:rPr>
      </w:pPr>
      <w:r w:rsidRPr="00A510F0">
        <w:rPr>
          <w:rFonts w:ascii="Times New Roman" w:hAnsi="Times New Roman" w:cs="Times New Roman"/>
        </w:rPr>
        <w:t xml:space="preserve">    Распределение часов Компонента образовательного учреждения обусловлено особенностями основной образовательной программы  общего образования, образовательными запросами и потребностями обучающихся, их родителей (законных представителей).</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 xml:space="preserve">    Перечень учебных программ, реализуемых в рамках учебного плана (Инвариантной части и Компонента образовательного учреждения), определен педагогическим советом  и утвержден </w:t>
      </w:r>
      <w:r w:rsidRPr="00A510F0">
        <w:rPr>
          <w:rFonts w:ascii="Times New Roman" w:hAnsi="Times New Roman" w:cs="Times New Roman"/>
        </w:rPr>
        <w:lastRenderedPageBreak/>
        <w:t xml:space="preserve">приказом директора и зафиксирован  в основной образовательной программе общего образования школы.  </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 xml:space="preserve">     Продолжительность каникул в течение учебного года составляют  не менее 30 дней,  </w:t>
      </w:r>
      <w:proofErr w:type="gramStart"/>
      <w:r w:rsidRPr="00A510F0">
        <w:rPr>
          <w:rFonts w:ascii="Times New Roman" w:hAnsi="Times New Roman" w:cs="Times New Roman"/>
        </w:rPr>
        <w:t>летние</w:t>
      </w:r>
      <w:proofErr w:type="gramEnd"/>
      <w:r w:rsidRPr="00A510F0">
        <w:rPr>
          <w:rFonts w:ascii="Times New Roman" w:hAnsi="Times New Roman" w:cs="Times New Roman"/>
        </w:rPr>
        <w:t xml:space="preserve"> – не менее 8 недель. Максимальная нагрузка не превышает максимально допустимую недельную  нагрузку. </w:t>
      </w:r>
    </w:p>
    <w:p w:rsidR="00A510F0" w:rsidRPr="00A510F0" w:rsidRDefault="00A510F0" w:rsidP="00A510F0">
      <w:pPr>
        <w:autoSpaceDE w:val="0"/>
        <w:autoSpaceDN w:val="0"/>
        <w:adjustRightInd w:val="0"/>
        <w:ind w:firstLine="709"/>
        <w:jc w:val="center"/>
        <w:rPr>
          <w:rFonts w:ascii="Times New Roman" w:hAnsi="Times New Roman" w:cs="Times New Roman"/>
        </w:rPr>
      </w:pPr>
    </w:p>
    <w:p w:rsidR="00A510F0" w:rsidRPr="00A510F0" w:rsidRDefault="00A510F0" w:rsidP="00A510F0">
      <w:pPr>
        <w:jc w:val="both"/>
        <w:rPr>
          <w:rFonts w:ascii="Times New Roman" w:hAnsi="Times New Roman" w:cs="Times New Roman"/>
          <w:b/>
        </w:rPr>
      </w:pPr>
      <w:r w:rsidRPr="00A510F0">
        <w:rPr>
          <w:rFonts w:ascii="Times New Roman" w:hAnsi="Times New Roman" w:cs="Times New Roman"/>
          <w:b/>
        </w:rPr>
        <w:t>5. Финансирование учебного плана</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 xml:space="preserve">      Учебный план  финансируется не ниже предельно допустимой годовой аудиторной учебной нагрузки.</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 xml:space="preserve">      Индивидуальные, групповые занятия в рамках Компонента образовательного учреждения учебного плана финансируются в зависимости от количества групп и  независимо от количества обучающихся в группах.</w:t>
      </w:r>
    </w:p>
    <w:p w:rsidR="00A510F0" w:rsidRPr="00A510F0" w:rsidRDefault="00A510F0" w:rsidP="00A510F0">
      <w:pPr>
        <w:jc w:val="both"/>
        <w:rPr>
          <w:rFonts w:ascii="Times New Roman" w:hAnsi="Times New Roman" w:cs="Times New Roman"/>
        </w:rPr>
      </w:pPr>
      <w:r w:rsidRPr="00A510F0">
        <w:rPr>
          <w:rFonts w:ascii="Times New Roman" w:hAnsi="Times New Roman" w:cs="Times New Roman"/>
        </w:rPr>
        <w:t xml:space="preserve">      Учебный план МКОУ «Медведицкая СШ» соответствует учебному плану образовательных учреждений Волгоградской области, дает возможность школе определиться в своей образовательной стратегии, осуществляет основные направления в образовательной подготовке учащихся согласно Федеральному компоненту государственного стандарта начального общего образования.</w:t>
      </w:r>
    </w:p>
    <w:p w:rsidR="00A510F0" w:rsidRPr="00A510F0" w:rsidRDefault="00A510F0" w:rsidP="00A510F0">
      <w:pPr>
        <w:jc w:val="both"/>
        <w:rPr>
          <w:rFonts w:ascii="Times New Roman" w:hAnsi="Times New Roman" w:cs="Times New Roman"/>
        </w:rPr>
      </w:pPr>
    </w:p>
    <w:p w:rsidR="00A510F0" w:rsidRPr="00A510F0" w:rsidRDefault="00A510F0" w:rsidP="00A510F0">
      <w:pPr>
        <w:jc w:val="both"/>
        <w:rPr>
          <w:rFonts w:ascii="Times New Roman" w:hAnsi="Times New Roman" w:cs="Times New Roman"/>
        </w:rPr>
      </w:pPr>
    </w:p>
    <w:p w:rsidR="00A510F0" w:rsidRPr="00CF0767" w:rsidRDefault="00A510F0" w:rsidP="00A510F0">
      <w:pPr>
        <w:spacing w:after="0" w:line="240" w:lineRule="auto"/>
        <w:jc w:val="center"/>
        <w:rPr>
          <w:rFonts w:ascii="Times New Roman" w:eastAsia="Times New Roman" w:hAnsi="Times New Roman" w:cs="Times New Roman"/>
          <w:b/>
          <w:sz w:val="32"/>
          <w:szCs w:val="32"/>
        </w:rPr>
      </w:pPr>
      <w:bookmarkStart w:id="0" w:name="_GoBack"/>
      <w:bookmarkEnd w:id="0"/>
      <w:r w:rsidRPr="00A510F0">
        <w:rPr>
          <w:rFonts w:ascii="Times New Roman" w:hAnsi="Times New Roman" w:cs="Times New Roman"/>
        </w:rPr>
        <w:t xml:space="preserve">        </w:t>
      </w:r>
      <w:r w:rsidRPr="00CF0767">
        <w:rPr>
          <w:rFonts w:ascii="Times New Roman" w:eastAsia="Times New Roman" w:hAnsi="Times New Roman" w:cs="Times New Roman"/>
          <w:b/>
          <w:sz w:val="32"/>
          <w:szCs w:val="32"/>
        </w:rPr>
        <w:t>ПОЯСНИТЕЛЬНАЯ ЗАПИСКА</w:t>
      </w:r>
    </w:p>
    <w:p w:rsidR="00A510F0" w:rsidRPr="00CF0767" w:rsidRDefault="00A510F0" w:rsidP="00A510F0">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 xml:space="preserve">к учебному плану </w:t>
      </w:r>
    </w:p>
    <w:p w:rsidR="00A510F0" w:rsidRDefault="00A510F0" w:rsidP="00A510F0">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среднего общего образован</w:t>
      </w:r>
      <w:r>
        <w:rPr>
          <w:rFonts w:ascii="Times New Roman" w:eastAsia="Times New Roman" w:hAnsi="Times New Roman" w:cs="Times New Roman"/>
          <w:b/>
          <w:sz w:val="32"/>
          <w:szCs w:val="32"/>
        </w:rPr>
        <w:t>ия</w:t>
      </w:r>
    </w:p>
    <w:p w:rsidR="00A510F0" w:rsidRPr="00CF0767" w:rsidRDefault="00A510F0" w:rsidP="00A510F0">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 xml:space="preserve"> МКОУ «Медведицкая СШ»</w:t>
      </w:r>
    </w:p>
    <w:p w:rsidR="00A510F0" w:rsidRPr="00CF0767" w:rsidRDefault="00A510F0" w:rsidP="00A510F0">
      <w:pPr>
        <w:spacing w:after="0" w:line="240" w:lineRule="auto"/>
        <w:jc w:val="center"/>
        <w:rPr>
          <w:rFonts w:ascii="Times New Roman" w:eastAsia="Times New Roman" w:hAnsi="Times New Roman" w:cs="Times New Roman"/>
          <w:b/>
          <w:sz w:val="32"/>
          <w:szCs w:val="32"/>
        </w:rPr>
      </w:pPr>
      <w:proofErr w:type="spellStart"/>
      <w:r w:rsidRPr="00CF0767">
        <w:rPr>
          <w:rFonts w:ascii="Times New Roman" w:eastAsia="Times New Roman" w:hAnsi="Times New Roman" w:cs="Times New Roman"/>
          <w:b/>
          <w:sz w:val="32"/>
          <w:szCs w:val="32"/>
        </w:rPr>
        <w:t>Жирновского</w:t>
      </w:r>
      <w:proofErr w:type="spellEnd"/>
      <w:r w:rsidRPr="00CF0767">
        <w:rPr>
          <w:rFonts w:ascii="Times New Roman" w:eastAsia="Times New Roman" w:hAnsi="Times New Roman" w:cs="Times New Roman"/>
          <w:b/>
          <w:sz w:val="32"/>
          <w:szCs w:val="32"/>
        </w:rPr>
        <w:t xml:space="preserve"> муниципального района</w:t>
      </w:r>
    </w:p>
    <w:p w:rsidR="00A510F0" w:rsidRPr="00CF0767" w:rsidRDefault="00A510F0" w:rsidP="00A510F0">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Волгоградской области</w:t>
      </w:r>
    </w:p>
    <w:p w:rsidR="00A510F0" w:rsidRPr="00CF0767" w:rsidRDefault="00A510F0" w:rsidP="00A510F0">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на 2018 – 2019 учебный год.</w:t>
      </w:r>
    </w:p>
    <w:p w:rsidR="00A510F0" w:rsidRPr="00CF0767" w:rsidRDefault="00A510F0" w:rsidP="00A510F0">
      <w:pPr>
        <w:spacing w:after="0" w:line="240" w:lineRule="auto"/>
        <w:jc w:val="center"/>
        <w:rPr>
          <w:rFonts w:ascii="Times New Roman" w:eastAsia="Times New Roman" w:hAnsi="Times New Roman" w:cs="Times New Roman"/>
          <w:b/>
          <w:sz w:val="32"/>
          <w:szCs w:val="32"/>
        </w:rPr>
      </w:pPr>
      <w:r w:rsidRPr="00CF0767">
        <w:rPr>
          <w:rFonts w:ascii="Times New Roman" w:eastAsia="Times New Roman" w:hAnsi="Times New Roman" w:cs="Times New Roman"/>
          <w:b/>
          <w:sz w:val="32"/>
          <w:szCs w:val="32"/>
        </w:rPr>
        <w:t>10- 11 класс</w:t>
      </w:r>
    </w:p>
    <w:p w:rsidR="00A510F0" w:rsidRPr="000C143F" w:rsidRDefault="00A510F0" w:rsidP="00A510F0">
      <w:pPr>
        <w:pStyle w:val="a9"/>
        <w:ind w:left="0" w:firstLine="709"/>
        <w:jc w:val="both"/>
      </w:pPr>
      <w:r w:rsidRPr="000C143F">
        <w:t>Учебный пла</w:t>
      </w:r>
      <w:r>
        <w:t>н образовательной</w:t>
      </w:r>
      <w:r w:rsidRPr="000C143F">
        <w:t xml:space="preserve"> организации МКОУ «Медведицкая СШ», реализующей основную общеобразовательную программу среднего</w:t>
      </w:r>
      <w:r>
        <w:t xml:space="preserve"> общего образования</w:t>
      </w:r>
      <w:r w:rsidRPr="000C143F">
        <w:t>, формируется в соответствии с:</w:t>
      </w:r>
    </w:p>
    <w:p w:rsidR="00A510F0" w:rsidRPr="000C143F" w:rsidRDefault="00A510F0" w:rsidP="00A510F0">
      <w:pPr>
        <w:pStyle w:val="a9"/>
        <w:ind w:left="0" w:firstLine="709"/>
        <w:jc w:val="both"/>
      </w:pPr>
      <w:r w:rsidRPr="000C143F">
        <w:t xml:space="preserve"> Федеральным законом от 29.12.2012 № 273-ФЗ "Об образовании в Российской Федерации";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 </w:t>
      </w:r>
    </w:p>
    <w:p w:rsidR="00A510F0" w:rsidRPr="000C143F" w:rsidRDefault="00A510F0" w:rsidP="00A510F0">
      <w:pPr>
        <w:pStyle w:val="a9"/>
        <w:ind w:left="0" w:firstLine="709"/>
        <w:jc w:val="both"/>
      </w:pPr>
      <w:r w:rsidRPr="000C143F">
        <w:t>Примерной основной образовательной программой среднего общего образования (далее - ПООП СОО) (одобрена решением федерального учебно</w:t>
      </w:r>
      <w:r>
        <w:t>-методического</w:t>
      </w:r>
      <w:r w:rsidRPr="000C143F">
        <w:t xml:space="preserve"> объединения по общему образованию (протокол от 28 июня 2016 года № 2/16-з);</w:t>
      </w:r>
    </w:p>
    <w:p w:rsidR="00A510F0" w:rsidRPr="000C143F" w:rsidRDefault="00A510F0" w:rsidP="00A510F0">
      <w:pPr>
        <w:pStyle w:val="a9"/>
        <w:ind w:left="0" w:firstLine="709"/>
        <w:jc w:val="both"/>
      </w:pPr>
      <w:r w:rsidRPr="000C143F">
        <w:t xml:space="preserve"> Постановлением Главного Государственного санитарного врача Российской Федерации "Об утверждении СанПиН 2.4.2821-10 "Санитарно- эпидемиологические </w:t>
      </w:r>
      <w:r w:rsidRPr="000C143F">
        <w:lastRenderedPageBreak/>
        <w:t>требования к условиям и организации обучения в общеобразовательных учреждениях" от 29.12.2010 № 189;</w:t>
      </w:r>
    </w:p>
    <w:p w:rsidR="00A510F0" w:rsidRPr="000C143F" w:rsidRDefault="00A510F0" w:rsidP="00A510F0">
      <w:pPr>
        <w:pStyle w:val="a9"/>
        <w:ind w:left="0" w:firstLine="709"/>
        <w:jc w:val="both"/>
      </w:pPr>
      <w:r>
        <w:t xml:space="preserve"> П</w:t>
      </w:r>
      <w:r w:rsidRPr="000C143F">
        <w:t xml:space="preserve">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510F0" w:rsidRPr="000C143F" w:rsidRDefault="00A510F0" w:rsidP="00A510F0">
      <w:pPr>
        <w:pStyle w:val="a9"/>
        <w:ind w:left="0"/>
        <w:jc w:val="both"/>
      </w:pPr>
      <w:r>
        <w:t xml:space="preserve">      </w:t>
      </w:r>
      <w:r w:rsidRPr="000C143F">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 </w:t>
      </w:r>
    </w:p>
    <w:p w:rsidR="00A510F0" w:rsidRDefault="00A510F0" w:rsidP="00A510F0">
      <w:pPr>
        <w:pStyle w:val="a9"/>
        <w:ind w:left="0" w:firstLine="709"/>
        <w:jc w:val="both"/>
      </w:pPr>
      <w:r w:rsidRPr="000C143F">
        <w:t xml:space="preserve">В соответствии со ст. 12 ФЗ-273 от 29.12.2012 «Об образовании в Российской Федерации», образовательные организации самостоятельно разрабатывают основные образовательные программы в соответствии с ФГОС СОО и с учетом ПООП СОО, включенных в реестр примерных основных образовательных программ и размещенных на сайте www.fgosreestr.ru. В структуру организационного раздела ПООП СОО входят примерные учебные планы. </w:t>
      </w:r>
    </w:p>
    <w:p w:rsidR="00A510F0" w:rsidRPr="000C143F" w:rsidRDefault="00A510F0" w:rsidP="00A510F0">
      <w:pPr>
        <w:pStyle w:val="a9"/>
        <w:ind w:left="0" w:firstLine="709"/>
        <w:jc w:val="both"/>
      </w:pPr>
      <w:r>
        <w:t>Учебный план образовательной организации представлен двумя вариантами универсальных учебных профилей, которые содержат 9 обязательных, 3 дополнительных учебных предметов и курсы по выбору, обеспечивающих реализацию индивидуальных потребностей обучающихся и предусматривает изучение не менее одного предмета из каждой предметной области определенной ФГОС СОО.   Все предметы представлены на базовом уровне изучения, кроме математики, выбранной учениками на углубленном уровне.</w:t>
      </w:r>
    </w:p>
    <w:p w:rsidR="00A510F0" w:rsidRPr="000C143F" w:rsidRDefault="00A510F0" w:rsidP="00A510F0">
      <w:pPr>
        <w:pStyle w:val="a9"/>
        <w:ind w:left="0" w:firstLine="709"/>
        <w:jc w:val="both"/>
      </w:pPr>
      <w:r w:rsidRPr="000C143F">
        <w:t xml:space="preserve"> Учебный план предусматривает изучение обязательных предметных областей, включающих учебные предметы с указанием уровня их освоения (базовый и углублённый):    </w:t>
      </w:r>
    </w:p>
    <w:p w:rsidR="00A510F0" w:rsidRDefault="00A510F0" w:rsidP="00A510F0">
      <w:pPr>
        <w:pStyle w:val="a9"/>
        <w:ind w:left="0" w:firstLine="709"/>
        <w:jc w:val="both"/>
      </w:pPr>
      <w:r>
        <w:t xml:space="preserve">Предметная область </w:t>
      </w:r>
      <w:r w:rsidRPr="000C143F">
        <w:t>«Русский язык и литература»</w:t>
      </w:r>
      <w:r>
        <w:t xml:space="preserve"> включает учебные предметы:</w:t>
      </w:r>
    </w:p>
    <w:p w:rsidR="00A510F0" w:rsidRDefault="00A510F0" w:rsidP="00A510F0">
      <w:pPr>
        <w:pStyle w:val="a9"/>
        <w:ind w:left="0" w:firstLine="709"/>
        <w:jc w:val="both"/>
      </w:pPr>
      <w:r>
        <w:t xml:space="preserve"> «Русский язык» (базовый); </w:t>
      </w:r>
    </w:p>
    <w:p w:rsidR="00A510F0" w:rsidRPr="000C143F" w:rsidRDefault="00A510F0" w:rsidP="00A510F0">
      <w:pPr>
        <w:pStyle w:val="a9"/>
        <w:ind w:left="0" w:firstLine="709"/>
        <w:jc w:val="both"/>
      </w:pPr>
      <w:r>
        <w:t>«Литература»   (базовый)</w:t>
      </w:r>
      <w:r w:rsidRPr="000C143F">
        <w:t>;</w:t>
      </w:r>
    </w:p>
    <w:p w:rsidR="00A510F0" w:rsidRDefault="00A510F0" w:rsidP="00A510F0">
      <w:pPr>
        <w:pStyle w:val="a9"/>
        <w:ind w:left="0" w:firstLine="709"/>
        <w:jc w:val="both"/>
      </w:pPr>
      <w:r w:rsidRPr="000C143F">
        <w:t xml:space="preserve"> </w:t>
      </w:r>
      <w:r>
        <w:t xml:space="preserve">Предметная область </w:t>
      </w:r>
      <w:r w:rsidRPr="000C143F">
        <w:t>«Иностранные языки»</w:t>
      </w:r>
      <w:r>
        <w:t xml:space="preserve">, включает учебный предмет: </w:t>
      </w:r>
    </w:p>
    <w:p w:rsidR="00A510F0" w:rsidRPr="000C143F" w:rsidRDefault="00A510F0" w:rsidP="00A510F0">
      <w:pPr>
        <w:pStyle w:val="a9"/>
        <w:ind w:left="0" w:firstLine="709"/>
        <w:jc w:val="both"/>
      </w:pPr>
      <w:r>
        <w:t xml:space="preserve">  «Иностранный язык» (немецкий\английский) (базовый уровень)</w:t>
      </w:r>
      <w:r w:rsidRPr="000C143F">
        <w:t xml:space="preserve">; </w:t>
      </w:r>
    </w:p>
    <w:p w:rsidR="00A510F0" w:rsidRDefault="00A510F0" w:rsidP="00A510F0">
      <w:pPr>
        <w:pStyle w:val="a9"/>
        <w:ind w:left="0" w:firstLine="709"/>
        <w:jc w:val="both"/>
      </w:pPr>
      <w:r>
        <w:t>Предметная область</w:t>
      </w:r>
      <w:r w:rsidRPr="000C143F">
        <w:t xml:space="preserve"> «Общественные науки»</w:t>
      </w:r>
      <w:r>
        <w:t>, включает учебный предмет:</w:t>
      </w:r>
    </w:p>
    <w:p w:rsidR="00A510F0" w:rsidRDefault="00A510F0" w:rsidP="00A510F0">
      <w:pPr>
        <w:pStyle w:val="a9"/>
        <w:ind w:left="0" w:firstLine="709"/>
        <w:jc w:val="both"/>
      </w:pPr>
      <w:r>
        <w:t>«История»  (базовый уровень);</w:t>
      </w:r>
    </w:p>
    <w:p w:rsidR="00A510F0" w:rsidRPr="000C143F" w:rsidRDefault="00A510F0" w:rsidP="00A510F0">
      <w:pPr>
        <w:pStyle w:val="a9"/>
        <w:ind w:left="0" w:firstLine="709"/>
        <w:jc w:val="both"/>
      </w:pPr>
      <w:r>
        <w:t>Предметная область «Математика и информатика» включает учебный предмет «Математика: алгебра и начала математического анализа, геометрия» (углубленный уровень)</w:t>
      </w:r>
      <w:r w:rsidRPr="000C143F">
        <w:t>;</w:t>
      </w:r>
    </w:p>
    <w:p w:rsidR="00A510F0" w:rsidRDefault="00A510F0" w:rsidP="00A510F0">
      <w:pPr>
        <w:pStyle w:val="a9"/>
        <w:ind w:left="0"/>
        <w:jc w:val="both"/>
      </w:pPr>
      <w:r w:rsidRPr="006B5DE9">
        <w:t xml:space="preserve">   </w:t>
      </w:r>
      <w:r>
        <w:t>Предметная область «Естественные науки»,</w:t>
      </w:r>
      <w:r w:rsidRPr="00E876E7">
        <w:t xml:space="preserve"> </w:t>
      </w:r>
      <w:r>
        <w:t xml:space="preserve">включает учебные предметы: </w:t>
      </w:r>
    </w:p>
    <w:p w:rsidR="00A510F0" w:rsidRDefault="00A510F0" w:rsidP="00A510F0">
      <w:pPr>
        <w:pStyle w:val="a9"/>
        <w:ind w:left="0" w:firstLine="709"/>
        <w:jc w:val="both"/>
      </w:pPr>
      <w:r>
        <w:t>«Астрономия» (базовый уровень);</w:t>
      </w:r>
    </w:p>
    <w:p w:rsidR="00A510F0" w:rsidRDefault="00A510F0" w:rsidP="00A510F0">
      <w:pPr>
        <w:pStyle w:val="a9"/>
        <w:ind w:left="0"/>
        <w:jc w:val="both"/>
      </w:pPr>
      <w:r>
        <w:t xml:space="preserve">          Предметная область </w:t>
      </w:r>
      <w:r w:rsidRPr="000C143F">
        <w:t xml:space="preserve">«Физическая культура, экология и основы безопасности </w:t>
      </w:r>
    </w:p>
    <w:p w:rsidR="00A510F0" w:rsidRDefault="00A510F0" w:rsidP="00A510F0">
      <w:pPr>
        <w:pStyle w:val="a9"/>
        <w:ind w:left="0"/>
        <w:jc w:val="both"/>
      </w:pPr>
      <w:r>
        <w:t xml:space="preserve">        </w:t>
      </w:r>
      <w:r w:rsidRPr="000C143F">
        <w:t>жизнедеятельности»</w:t>
      </w:r>
      <w:r>
        <w:t>,  включает учебные предметы:</w:t>
      </w:r>
    </w:p>
    <w:p w:rsidR="00A510F0" w:rsidRDefault="00A510F0" w:rsidP="00A510F0">
      <w:pPr>
        <w:pStyle w:val="a9"/>
        <w:ind w:left="0" w:firstLine="709"/>
        <w:jc w:val="both"/>
      </w:pPr>
      <w:r>
        <w:t>«Физическая культура» (базовый уровень).</w:t>
      </w:r>
    </w:p>
    <w:p w:rsidR="00A510F0" w:rsidRDefault="00A510F0" w:rsidP="00A510F0">
      <w:pPr>
        <w:pStyle w:val="a9"/>
        <w:ind w:left="0"/>
        <w:jc w:val="both"/>
      </w:pPr>
      <w:r>
        <w:t xml:space="preserve">           «</w:t>
      </w:r>
      <w:r w:rsidRPr="00E876E7">
        <w:t>Основы безопасности жизнедеятельности</w:t>
      </w:r>
      <w:r>
        <w:t>» (базовый уровень);</w:t>
      </w:r>
    </w:p>
    <w:p w:rsidR="00A510F0" w:rsidRPr="000C143F" w:rsidRDefault="00A510F0" w:rsidP="00A510F0">
      <w:pPr>
        <w:pStyle w:val="a9"/>
        <w:ind w:left="0" w:firstLine="709"/>
        <w:jc w:val="both"/>
      </w:pPr>
      <w:r w:rsidRPr="000C143F">
        <w:lastRenderedPageBreak/>
        <w:t>Обязательным компонентом учебного плана среднего общего образования является Индивидуальный проект</w:t>
      </w:r>
      <w:r>
        <w:t xml:space="preserve"> -1 час</w:t>
      </w:r>
      <w:r w:rsidRPr="000C143F">
        <w:t>. Индивидуальный проект представляет собой особую форму организации деятельности обучающихся (учебное исследование или учебный проект).  В соответствии с ФГОС СОО «Индивидуальный проект выполняется обучающимся самостоятельно по</w:t>
      </w:r>
      <w:r>
        <w:t xml:space="preserve">д руководством учителя  </w:t>
      </w:r>
      <w:r w:rsidRPr="000C143F">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w:t>
      </w:r>
      <w:r>
        <w:t xml:space="preserve"> </w:t>
      </w:r>
      <w:r w:rsidRPr="000C143F">
        <w:t xml:space="preserve"> – 1час (35час)</w:t>
      </w:r>
    </w:p>
    <w:p w:rsidR="00A510F0" w:rsidRDefault="00A510F0" w:rsidP="00A510F0">
      <w:pPr>
        <w:pStyle w:val="a9"/>
        <w:jc w:val="both"/>
      </w:pPr>
      <w:r>
        <w:t xml:space="preserve">   Обязательными учебными  предметами  являются: «Русский язык», «Литература»,</w:t>
      </w:r>
    </w:p>
    <w:p w:rsidR="00A510F0" w:rsidRDefault="00A510F0" w:rsidP="00A510F0">
      <w:pPr>
        <w:pStyle w:val="a9"/>
        <w:ind w:left="0"/>
        <w:jc w:val="both"/>
      </w:pPr>
      <w:r>
        <w:t xml:space="preserve">«Иностранный язык», «Математика», «История», «Физическая культура», «Основы </w:t>
      </w:r>
    </w:p>
    <w:p w:rsidR="00A510F0" w:rsidRDefault="00A510F0" w:rsidP="00A510F0">
      <w:pPr>
        <w:pStyle w:val="a9"/>
        <w:ind w:left="0"/>
        <w:jc w:val="both"/>
      </w:pPr>
      <w:r>
        <w:t>безопасности и жизнедеятельности», «Астрономия», «Индивидуальный проект» (ЭК).</w:t>
      </w:r>
    </w:p>
    <w:p w:rsidR="00A510F0" w:rsidRDefault="00A510F0" w:rsidP="00A510F0">
      <w:pPr>
        <w:pStyle w:val="a9"/>
        <w:ind w:left="0"/>
        <w:jc w:val="both"/>
      </w:pPr>
      <w:r>
        <w:t xml:space="preserve">Дополнительными учебными предметами по выбору обучающихся: </w:t>
      </w:r>
    </w:p>
    <w:p w:rsidR="00A510F0" w:rsidRDefault="00A510F0" w:rsidP="00A510F0">
      <w:pPr>
        <w:pStyle w:val="a9"/>
        <w:ind w:left="0"/>
        <w:jc w:val="both"/>
      </w:pPr>
      <w:r>
        <w:t xml:space="preserve"> в  первом  варианте универсального профиля -«География», «Биология», «Обществознание» ;</w:t>
      </w:r>
    </w:p>
    <w:p w:rsidR="00A510F0" w:rsidRDefault="00A510F0" w:rsidP="00A510F0">
      <w:pPr>
        <w:pStyle w:val="a9"/>
        <w:ind w:left="0"/>
        <w:jc w:val="both"/>
      </w:pPr>
      <w:r>
        <w:t>во втором варианте – «Химия», «География», « Биология» .</w:t>
      </w:r>
    </w:p>
    <w:p w:rsidR="00A510F0" w:rsidRDefault="00A510F0" w:rsidP="00A510F0">
      <w:pPr>
        <w:pStyle w:val="a9"/>
        <w:ind w:left="0"/>
        <w:jc w:val="both"/>
      </w:pPr>
      <w:r>
        <w:t xml:space="preserve"> </w:t>
      </w:r>
      <w:r w:rsidRPr="000C143F">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rsidR="00A510F0" w:rsidRPr="001E2CD8" w:rsidRDefault="00A510F0" w:rsidP="00A510F0">
      <w:pPr>
        <w:pStyle w:val="a9"/>
        <w:ind w:left="0"/>
        <w:jc w:val="both"/>
      </w:pPr>
      <w:r>
        <w:t xml:space="preserve">  </w:t>
      </w:r>
      <w:r w:rsidRPr="00EF4E0A">
        <w:t>Учебный план общеобразовательной организации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и предусматривает: - 2-летний нормативный срок освоения образовательных программ среднего общего образования для X - XI классов; - общий объем нагрузки в течение дня не превышает   7 уроков; - объем домашних заданий (по всем предметам) должен быть таким, чтобы затраты времени на его выполнение не превышали (в астрономических часах) 3,5 ч.; -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по пятидневной учебной неделе – 34 часа</w:t>
      </w:r>
      <w:r>
        <w:t xml:space="preserve"> с учетом минимального </w:t>
      </w:r>
      <w:r w:rsidRPr="000C143F">
        <w:t xml:space="preserve"> количества часов обучения (</w:t>
      </w:r>
      <w:r>
        <w:t xml:space="preserve">2170 </w:t>
      </w:r>
      <w:r w:rsidRPr="000C143F">
        <w:t>часов)</w:t>
      </w:r>
      <w:r>
        <w:t>. Звездочкой выделены обязательные предметы.</w:t>
      </w:r>
    </w:p>
    <w:p w:rsidR="00A510F0" w:rsidRDefault="00A510F0" w:rsidP="00A510F0">
      <w:pPr>
        <w:pStyle w:val="a9"/>
        <w:spacing w:after="0"/>
        <w:ind w:left="0"/>
        <w:jc w:val="center"/>
        <w:rPr>
          <w:b/>
        </w:rPr>
      </w:pPr>
    </w:p>
    <w:p w:rsidR="00A510F0" w:rsidRPr="00A510F0" w:rsidRDefault="00A510F0" w:rsidP="00A510F0">
      <w:pPr>
        <w:rPr>
          <w:rFonts w:ascii="Times New Roman" w:hAnsi="Times New Roman" w:cs="Times New Roman"/>
        </w:rPr>
      </w:pPr>
      <w:r w:rsidRPr="00A510F0">
        <w:rPr>
          <w:rFonts w:ascii="Times New Roman" w:hAnsi="Times New Roman" w:cs="Times New Roman"/>
        </w:rPr>
        <w:t xml:space="preserve">                                                 </w:t>
      </w:r>
    </w:p>
    <w:p w:rsidR="00A510F0" w:rsidRPr="00A510F0" w:rsidRDefault="00A510F0">
      <w:pPr>
        <w:rPr>
          <w:rFonts w:ascii="Times New Roman" w:hAnsi="Times New Roman" w:cs="Times New Roman"/>
        </w:rPr>
      </w:pPr>
    </w:p>
    <w:sectPr w:rsidR="00A510F0" w:rsidRPr="00A51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EE"/>
    <w:multiLevelType w:val="hybridMultilevel"/>
    <w:tmpl w:val="83304DAA"/>
    <w:lvl w:ilvl="0" w:tplc="04190001">
      <w:start w:val="1"/>
      <w:numFmt w:val="bullet"/>
      <w:lvlText w:val=""/>
      <w:lvlJc w:val="left"/>
      <w:pPr>
        <w:tabs>
          <w:tab w:val="num" w:pos="1490"/>
        </w:tabs>
        <w:ind w:left="1490" w:hanging="360"/>
      </w:pPr>
      <w:rPr>
        <w:rFonts w:ascii="Symbol" w:hAnsi="Symbol" w:hint="default"/>
      </w:rPr>
    </w:lvl>
    <w:lvl w:ilvl="1" w:tplc="04190003">
      <w:start w:val="1"/>
      <w:numFmt w:val="bullet"/>
      <w:lvlText w:val="o"/>
      <w:lvlJc w:val="left"/>
      <w:pPr>
        <w:tabs>
          <w:tab w:val="num" w:pos="2210"/>
        </w:tabs>
        <w:ind w:left="2210" w:hanging="360"/>
      </w:pPr>
      <w:rPr>
        <w:rFonts w:ascii="Courier New" w:hAnsi="Courier New" w:cs="Times New Roman" w:hint="default"/>
      </w:rPr>
    </w:lvl>
    <w:lvl w:ilvl="2" w:tplc="04190005">
      <w:start w:val="1"/>
      <w:numFmt w:val="bullet"/>
      <w:lvlText w:val=""/>
      <w:lvlJc w:val="left"/>
      <w:pPr>
        <w:tabs>
          <w:tab w:val="num" w:pos="2930"/>
        </w:tabs>
        <w:ind w:left="2930" w:hanging="360"/>
      </w:pPr>
      <w:rPr>
        <w:rFonts w:ascii="Wingdings" w:hAnsi="Wingdings" w:hint="default"/>
      </w:rPr>
    </w:lvl>
    <w:lvl w:ilvl="3" w:tplc="04190001">
      <w:start w:val="1"/>
      <w:numFmt w:val="bullet"/>
      <w:lvlText w:val=""/>
      <w:lvlJc w:val="left"/>
      <w:pPr>
        <w:tabs>
          <w:tab w:val="num" w:pos="3650"/>
        </w:tabs>
        <w:ind w:left="3650" w:hanging="360"/>
      </w:pPr>
      <w:rPr>
        <w:rFonts w:ascii="Symbol" w:hAnsi="Symbol" w:hint="default"/>
      </w:rPr>
    </w:lvl>
    <w:lvl w:ilvl="4" w:tplc="04190003">
      <w:start w:val="1"/>
      <w:numFmt w:val="bullet"/>
      <w:lvlText w:val="o"/>
      <w:lvlJc w:val="left"/>
      <w:pPr>
        <w:tabs>
          <w:tab w:val="num" w:pos="4370"/>
        </w:tabs>
        <w:ind w:left="4370" w:hanging="360"/>
      </w:pPr>
      <w:rPr>
        <w:rFonts w:ascii="Courier New" w:hAnsi="Courier New" w:cs="Times New Roman" w:hint="default"/>
      </w:rPr>
    </w:lvl>
    <w:lvl w:ilvl="5" w:tplc="04190005">
      <w:start w:val="1"/>
      <w:numFmt w:val="bullet"/>
      <w:lvlText w:val=""/>
      <w:lvlJc w:val="left"/>
      <w:pPr>
        <w:tabs>
          <w:tab w:val="num" w:pos="5090"/>
        </w:tabs>
        <w:ind w:left="5090" w:hanging="360"/>
      </w:pPr>
      <w:rPr>
        <w:rFonts w:ascii="Wingdings" w:hAnsi="Wingdings" w:hint="default"/>
      </w:rPr>
    </w:lvl>
    <w:lvl w:ilvl="6" w:tplc="04190001">
      <w:start w:val="1"/>
      <w:numFmt w:val="bullet"/>
      <w:lvlText w:val=""/>
      <w:lvlJc w:val="left"/>
      <w:pPr>
        <w:tabs>
          <w:tab w:val="num" w:pos="5810"/>
        </w:tabs>
        <w:ind w:left="5810" w:hanging="360"/>
      </w:pPr>
      <w:rPr>
        <w:rFonts w:ascii="Symbol" w:hAnsi="Symbol" w:hint="default"/>
      </w:rPr>
    </w:lvl>
    <w:lvl w:ilvl="7" w:tplc="04190003">
      <w:start w:val="1"/>
      <w:numFmt w:val="bullet"/>
      <w:lvlText w:val="o"/>
      <w:lvlJc w:val="left"/>
      <w:pPr>
        <w:tabs>
          <w:tab w:val="num" w:pos="6530"/>
        </w:tabs>
        <w:ind w:left="6530" w:hanging="360"/>
      </w:pPr>
      <w:rPr>
        <w:rFonts w:ascii="Courier New" w:hAnsi="Courier New" w:cs="Times New Roman" w:hint="default"/>
      </w:rPr>
    </w:lvl>
    <w:lvl w:ilvl="8" w:tplc="04190005">
      <w:start w:val="1"/>
      <w:numFmt w:val="bullet"/>
      <w:lvlText w:val=""/>
      <w:lvlJc w:val="left"/>
      <w:pPr>
        <w:tabs>
          <w:tab w:val="num" w:pos="7250"/>
        </w:tabs>
        <w:ind w:left="7250" w:hanging="360"/>
      </w:pPr>
      <w:rPr>
        <w:rFonts w:ascii="Wingdings" w:hAnsi="Wingdings" w:hint="default"/>
      </w:rPr>
    </w:lvl>
  </w:abstractNum>
  <w:abstractNum w:abstractNumId="1">
    <w:nsid w:val="5A8D14A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712E355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510F0"/>
    <w:rsid w:val="00A5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10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0F0"/>
    <w:rPr>
      <w:rFonts w:ascii="Tahoma" w:hAnsi="Tahoma" w:cs="Tahoma"/>
      <w:sz w:val="16"/>
      <w:szCs w:val="16"/>
    </w:rPr>
  </w:style>
  <w:style w:type="paragraph" w:styleId="a5">
    <w:name w:val="Title"/>
    <w:basedOn w:val="a"/>
    <w:link w:val="a6"/>
    <w:qFormat/>
    <w:rsid w:val="00A510F0"/>
    <w:pPr>
      <w:spacing w:after="0" w:line="240" w:lineRule="auto"/>
      <w:ind w:left="-1134" w:right="-766" w:firstLine="567"/>
      <w:jc w:val="center"/>
    </w:pPr>
    <w:rPr>
      <w:rFonts w:ascii="Times New Roman" w:eastAsia="Times New Roman" w:hAnsi="Times New Roman" w:cs="Times New Roman"/>
      <w:sz w:val="28"/>
      <w:szCs w:val="20"/>
      <w:lang/>
    </w:rPr>
  </w:style>
  <w:style w:type="character" w:customStyle="1" w:styleId="a6">
    <w:name w:val="Название Знак"/>
    <w:basedOn w:val="a0"/>
    <w:link w:val="a5"/>
    <w:rsid w:val="00A510F0"/>
    <w:rPr>
      <w:rFonts w:ascii="Times New Roman" w:eastAsia="Times New Roman" w:hAnsi="Times New Roman" w:cs="Times New Roman"/>
      <w:sz w:val="28"/>
      <w:szCs w:val="20"/>
      <w:lang/>
    </w:rPr>
  </w:style>
  <w:style w:type="paragraph" w:styleId="a7">
    <w:name w:val="Body Text"/>
    <w:basedOn w:val="a"/>
    <w:link w:val="a8"/>
    <w:unhideWhenUsed/>
    <w:rsid w:val="00A510F0"/>
    <w:pPr>
      <w:spacing w:after="120" w:line="240" w:lineRule="auto"/>
    </w:pPr>
    <w:rPr>
      <w:rFonts w:ascii="Times New Roman" w:eastAsia="Times New Roman" w:hAnsi="Times New Roman" w:cs="Times New Roman"/>
      <w:sz w:val="24"/>
      <w:szCs w:val="24"/>
      <w:lang/>
    </w:rPr>
  </w:style>
  <w:style w:type="character" w:customStyle="1" w:styleId="a8">
    <w:name w:val="Основной текст Знак"/>
    <w:basedOn w:val="a0"/>
    <w:link w:val="a7"/>
    <w:rsid w:val="00A510F0"/>
    <w:rPr>
      <w:rFonts w:ascii="Times New Roman" w:eastAsia="Times New Roman" w:hAnsi="Times New Roman" w:cs="Times New Roman"/>
      <w:sz w:val="24"/>
      <w:szCs w:val="24"/>
      <w:lang/>
    </w:rPr>
  </w:style>
  <w:style w:type="paragraph" w:styleId="a9">
    <w:name w:val="Body Text Indent"/>
    <w:basedOn w:val="a"/>
    <w:link w:val="aa"/>
    <w:unhideWhenUsed/>
    <w:rsid w:val="00A510F0"/>
    <w:pPr>
      <w:spacing w:after="120" w:line="240" w:lineRule="auto"/>
      <w:ind w:left="283"/>
    </w:pPr>
    <w:rPr>
      <w:rFonts w:ascii="Times New Roman" w:eastAsia="Times New Roman" w:hAnsi="Times New Roman" w:cs="Times New Roman"/>
      <w:sz w:val="24"/>
      <w:szCs w:val="24"/>
      <w:lang/>
    </w:rPr>
  </w:style>
  <w:style w:type="character" w:customStyle="1" w:styleId="aa">
    <w:name w:val="Основной текст с отступом Знак"/>
    <w:basedOn w:val="a0"/>
    <w:link w:val="a9"/>
    <w:rsid w:val="00A510F0"/>
    <w:rPr>
      <w:rFonts w:ascii="Times New Roman" w:eastAsia="Times New Roman" w:hAnsi="Times New Roman" w:cs="Times New Roman"/>
      <w:sz w:val="24"/>
      <w:szCs w:val="24"/>
      <w:lang/>
    </w:rPr>
  </w:style>
  <w:style w:type="paragraph" w:styleId="2">
    <w:name w:val="Body Text Indent 2"/>
    <w:basedOn w:val="a"/>
    <w:link w:val="20"/>
    <w:unhideWhenUsed/>
    <w:rsid w:val="00A510F0"/>
    <w:pPr>
      <w:spacing w:after="120" w:line="480" w:lineRule="auto"/>
      <w:ind w:left="283"/>
    </w:pPr>
    <w:rPr>
      <w:rFonts w:ascii="Times New Roman" w:eastAsia="Times New Roman" w:hAnsi="Times New Roman" w:cs="Times New Roman"/>
      <w:sz w:val="24"/>
      <w:szCs w:val="24"/>
      <w:lang/>
    </w:rPr>
  </w:style>
  <w:style w:type="character" w:customStyle="1" w:styleId="20">
    <w:name w:val="Основной текст с отступом 2 Знак"/>
    <w:basedOn w:val="a0"/>
    <w:link w:val="2"/>
    <w:rsid w:val="00A510F0"/>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3681</Words>
  <Characters>20985</Characters>
  <Application>Microsoft Office Word</Application>
  <DocSecurity>0</DocSecurity>
  <Lines>174</Lines>
  <Paragraphs>49</Paragraphs>
  <ScaleCrop>false</ScaleCrop>
  <Company>Microsoft</Company>
  <LinksUpToDate>false</LinksUpToDate>
  <CharactersWithSpaces>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2018-09-14T13:13:00Z</dcterms:created>
  <dcterms:modified xsi:type="dcterms:W3CDTF">2018-09-14T13:16:00Z</dcterms:modified>
</cp:coreProperties>
</file>