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8" w:rsidRPr="00FF438D" w:rsidRDefault="00DF7CB8" w:rsidP="00DF7CB8">
      <w:pPr>
        <w:jc w:val="center"/>
        <w:rPr>
          <w:snapToGrid w:val="0"/>
        </w:rPr>
      </w:pPr>
    </w:p>
    <w:p w:rsidR="00DF7CB8" w:rsidRPr="00DF7CB8" w:rsidRDefault="00DF7CB8" w:rsidP="00DF7CB8">
      <w:pPr>
        <w:pStyle w:val="1"/>
        <w:jc w:val="center"/>
        <w:rPr>
          <w:sz w:val="24"/>
          <w:szCs w:val="24"/>
        </w:rPr>
      </w:pPr>
      <w:r w:rsidRPr="00DF7CB8">
        <w:rPr>
          <w:sz w:val="24"/>
          <w:szCs w:val="24"/>
        </w:rPr>
        <w:t>П О С Т А Н О В Л Е Н И Е</w:t>
      </w:r>
    </w:p>
    <w:p w:rsidR="00DF7CB8" w:rsidRPr="00DF7CB8" w:rsidRDefault="00DF7CB8" w:rsidP="00DF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B8">
        <w:rPr>
          <w:rFonts w:ascii="Times New Roman" w:hAnsi="Times New Roman" w:cs="Times New Roman"/>
          <w:b/>
          <w:sz w:val="24"/>
          <w:szCs w:val="24"/>
        </w:rPr>
        <w:t>ГЛАВЫ ЖИРНОВСКОГО МУНИЦИПАЛЬНОГО РАЙОНА</w:t>
      </w:r>
    </w:p>
    <w:p w:rsidR="00DF7CB8" w:rsidRPr="00DF7CB8" w:rsidRDefault="00DF7CB8" w:rsidP="00DF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B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F7CB8" w:rsidRPr="00DF7CB8" w:rsidRDefault="00DF7CB8" w:rsidP="00DF7CB8">
      <w:pPr>
        <w:pStyle w:val="3"/>
        <w:jc w:val="both"/>
        <w:rPr>
          <w:sz w:val="24"/>
          <w:szCs w:val="24"/>
        </w:rPr>
      </w:pPr>
      <w:r w:rsidRPr="00DF7CB8">
        <w:rPr>
          <w:sz w:val="24"/>
          <w:szCs w:val="24"/>
        </w:rPr>
        <w:pict>
          <v:line id="_x0000_s1026" style="position:absolute;left:0;text-align:left;z-index:251660288" from="-9pt,6.6pt" to="509.4pt,6.6pt" strokeweight="4pt">
            <v:stroke linestyle="thinThick"/>
          </v:line>
        </w:pict>
      </w:r>
    </w:p>
    <w:p w:rsidR="00DF7CB8" w:rsidRPr="00DF7CB8" w:rsidRDefault="00DF7CB8" w:rsidP="00DF7CB8">
      <w:pPr>
        <w:pStyle w:val="4"/>
        <w:jc w:val="both"/>
        <w:rPr>
          <w:sz w:val="24"/>
          <w:szCs w:val="24"/>
        </w:rPr>
      </w:pPr>
    </w:p>
    <w:p w:rsidR="00DF7CB8" w:rsidRPr="00DF7CB8" w:rsidRDefault="00DF7CB8" w:rsidP="00DF7C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CB8">
        <w:rPr>
          <w:rFonts w:ascii="Times New Roman" w:hAnsi="Times New Roman" w:cs="Times New Roman"/>
          <w:bCs/>
          <w:sz w:val="24"/>
          <w:szCs w:val="24"/>
        </w:rPr>
        <w:t>от 12.05.2015 № 303</w:t>
      </w:r>
    </w:p>
    <w:p w:rsidR="00DF7CB8" w:rsidRPr="00DF7CB8" w:rsidRDefault="00DF7CB8" w:rsidP="00DF7CB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CB8" w:rsidRPr="00DF7CB8" w:rsidRDefault="00DF7CB8" w:rsidP="00DF7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О реорганизации муниципального образовательного учреждения</w:t>
      </w:r>
    </w:p>
    <w:p w:rsidR="00DF7CB8" w:rsidRPr="00DF7CB8" w:rsidRDefault="00DF7CB8" w:rsidP="00DF7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Алешниковская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путём присоединения и создания филиала</w:t>
      </w:r>
    </w:p>
    <w:p w:rsidR="00DF7CB8" w:rsidRPr="00DF7CB8" w:rsidRDefault="00DF7CB8" w:rsidP="00DF7C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В соответствии со статьями 57 – 60 Гражданского кодекса Российской Федерации, руководствуясь Федеральным законом от 29.12.2012 г. № 273-Ф «Об образовании в Российской Федерации», </w:t>
      </w:r>
      <w:r w:rsidRPr="00DF7CB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Волгоградской области от 21.05.2014 № 265-п «О мерах по реализации Закона Волгоградской области от 10 января </w:t>
      </w:r>
      <w:smartTag w:uri="urn:schemas-microsoft-com:office:smarttags" w:element="metricconverter">
        <w:smartTagPr>
          <w:attr w:name="ProductID" w:val="2014 г"/>
        </w:smartTagPr>
        <w:r w:rsidRPr="00DF7CB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DF7CB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№ 13-ОД "О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</w:t>
      </w:r>
      <w:r w:rsidRPr="00DF7CB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08.11.2011 г. № 1338 «Об утверждении порядка создания, реорганизации, изменения типа и ликвидации муниципальных учреждений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утверждения их уставов и внесения в них изменений», постановлением главы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14.01.2015 № 4 «Об утверждении Порядка проведения оценки последствий принятия решения о реорганизации или ликвидации муниципальных образовательных организаций, Порядка создания и Положения о комиссии по оценке последствий такого решения и подготовке указанной комиссией заключений», а также Уставом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уставами отдельных образовательных организаций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</w:p>
    <w:p w:rsidR="00DF7CB8" w:rsidRPr="00DF7CB8" w:rsidRDefault="00DF7CB8" w:rsidP="00DF7C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DF7CB8" w:rsidRPr="00DF7CB8" w:rsidRDefault="00DF7CB8" w:rsidP="00DF7C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1. Провести процедуру реорганизации муниципального образовательного учреждения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Алешниковская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путём присоединения к муниципальному образовательному учреждению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создания филиала.</w:t>
      </w:r>
    </w:p>
    <w:p w:rsidR="00DF7CB8" w:rsidRPr="00DF7CB8" w:rsidRDefault="00DF7CB8" w:rsidP="00DF7C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lastRenderedPageBreak/>
        <w:t>2. Установить, что муниципальное образовательное учреждение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Алешниковская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считается реорганизованным с момента внесения записи о прекращении деятельности в Единый государственный реестр юридических лиц. Филиал образовательной организации считается созданным с момента внесения записи о его наличии в Единый государственный реестр юридических лиц.</w:t>
      </w:r>
    </w:p>
    <w:p w:rsidR="00DF7CB8" w:rsidRPr="00DF7CB8" w:rsidRDefault="00DF7CB8" w:rsidP="00DF7C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3. Установить, что к муниципальному образовательному учреждению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переходят права и обязанности присоединенного юридического лица в соответствии с передаточным актом.</w:t>
      </w:r>
    </w:p>
    <w:p w:rsidR="00DF7CB8" w:rsidRPr="00DF7CB8" w:rsidRDefault="00DF7CB8" w:rsidP="00DF7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4. Директору муниципального образовательного учреждения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Алешниковская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Гришиной О. А.:</w:t>
      </w:r>
    </w:p>
    <w:p w:rsidR="00DF7CB8" w:rsidRPr="00DF7CB8" w:rsidRDefault="00DF7CB8" w:rsidP="00DF7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4.1. Направить кредиторам сообщение о реорганизации юридического лица с указанием формы реорганизации (создание филиала). 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Сообщение о предстоящей реорганизации кредиторам и контрагентам подается в произвольной форме, в том числе тем, с которыми заключены долгосрочные договоры.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4.2. Опубликовать сообщение о реорганизации в "Вестнике государственной регистрации". При этом в уведомлении о реорганизации указываются сведения о каждом участвующем в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 Второе уведомление о реорганизации может быть размещено в средствах массовой информации, в которых публикуются данные о государственной регистрации юридических лиц, не ранее дня, следующего за днем истечения одного месяца со дня размещения в указанных средствах массовой информации первого уведомления о реорганизации юридического лица.</w:t>
      </w:r>
    </w:p>
    <w:p w:rsidR="00DF7CB8" w:rsidRPr="00DF7CB8" w:rsidRDefault="00DF7CB8" w:rsidP="00DF7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4.3. Принять меры к проведению инвентаризации имущества, составлению передаточного акта и других документов, отражающих передачу нефинансовых активов. 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4.4. В срок до 01.08.2015 с каждым контрагентом подписать акты сверок расчетов, при инвентаризации нефинансовых активов составить список имущества, непригодного к дальнейшему использованию (если имеется), с указанием: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- времени ввода его в эксплуатацию;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- размера начисленной амортизации;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- инвентаризационного номера (если он присвоен объекту);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- причин невозможности дальнейшего использования объекта.</w:t>
      </w:r>
    </w:p>
    <w:p w:rsidR="00DF7CB8" w:rsidRPr="00DF7CB8" w:rsidRDefault="00DF7CB8" w:rsidP="00DF7C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4.5. Уведомить письменно под роспись работников о принятии решения о реорганизации образовательной организации.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lastRenderedPageBreak/>
        <w:t>5. Директору муниципального образовательного учреждения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Майер Л. А.: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5.1. Сообщить в течение трех дней после даты принятия решения о реорганизации по форме Р12003 в орган, осуществляющий государственную регистрацию юридических лиц, о начале процедуры реорганизации в соответствии с Приказом ФНС РФ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5.2. Издать приказ о сотрудниках муниципального образовательного учреждения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Алешниковская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 указанием даты, с которой они являются сотрудниками муниципального образовательного учреждения «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5.3.  Принять по акту личные карточки </w:t>
      </w:r>
      <w:hyperlink r:id="rId4" w:history="1">
        <w:r w:rsidRPr="00DF7CB8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DF7CB8">
        <w:rPr>
          <w:rFonts w:ascii="Times New Roman" w:hAnsi="Times New Roman" w:cs="Times New Roman"/>
          <w:sz w:val="24"/>
          <w:szCs w:val="24"/>
        </w:rPr>
        <w:t xml:space="preserve"> и трудовые книжки, а также лицевые карточки работников по учету заработной платы.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6. Комитету по образованию, отделу управления муниципальным имуществом и земельных отношений: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6.1. Обеспечить внесение соответствующих изменений в устав образовательной организации с представлением их на утверждение Учредителю, а также переоформление лицензии на право ведения образовательной деятельности и свидетельства об аккредитации.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6.2. Обеспечить государственную регистрацию прав оперативного управления на недвижимое имущество (здания, сооружения) и прав постоянного (бессрочного) пользования земельными участками в органах, осуществляющих государственную регистрацию прав на недвижимое имущество и сделок с ним.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6.3. При необходимости отразить в учете данные передаточного баланса, лимиты бюджетных обязательств, объемы финансирования, кассовые и фактические расходы реорганизуемой образовательной организации. 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6.4. Представить </w:t>
      </w:r>
      <w:hyperlink r:id="rId5" w:history="1">
        <w:r w:rsidRPr="00DF7CB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DF7CB8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и </w:t>
      </w:r>
      <w:hyperlink r:id="rId6" w:history="1">
        <w:r w:rsidRPr="00DF7CB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DF7CB8">
        <w:rPr>
          <w:rFonts w:ascii="Times New Roman" w:hAnsi="Times New Roman" w:cs="Times New Roman"/>
          <w:sz w:val="24"/>
          <w:szCs w:val="24"/>
        </w:rPr>
        <w:t xml:space="preserve"> приемки-передачи кассовых выплат и поступлений в финансовый орган по месту обслуживания лицевого счета принимающей образовательной организации. </w:t>
      </w:r>
    </w:p>
    <w:p w:rsidR="00DF7CB8" w:rsidRPr="00DF7CB8" w:rsidRDefault="00DF7CB8" w:rsidP="00DF7CB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7. Контроль за исполнением постановления возложить на первого заместителя главы администрации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DF7CB8">
        <w:rPr>
          <w:rFonts w:ascii="Times New Roman" w:hAnsi="Times New Roman" w:cs="Times New Roman"/>
          <w:sz w:val="24"/>
          <w:szCs w:val="24"/>
        </w:rPr>
        <w:t xml:space="preserve"> муниципального района М. Б. Парфёнова.</w:t>
      </w:r>
    </w:p>
    <w:p w:rsidR="00DF7CB8" w:rsidRPr="00DF7CB8" w:rsidRDefault="00DF7CB8" w:rsidP="00DF7CB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F7CB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</w:p>
    <w:p w:rsidR="00DF7CB8" w:rsidRPr="00DF7CB8" w:rsidRDefault="00DF7CB8" w:rsidP="00DF7CB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А. Ф. Шевченко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B8" w:rsidRPr="00DF7CB8" w:rsidRDefault="00DF7CB8" w:rsidP="00DF7C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DF7CB8" w:rsidRDefault="00DF7CB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F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DF7CB8"/>
    <w:rsid w:val="00D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CB8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3">
    <w:name w:val="heading 3"/>
    <w:basedOn w:val="a"/>
    <w:next w:val="a"/>
    <w:link w:val="30"/>
    <w:qFormat/>
    <w:rsid w:val="00DF7C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2"/>
      <w:szCs w:val="20"/>
    </w:rPr>
  </w:style>
  <w:style w:type="paragraph" w:styleId="4">
    <w:name w:val="heading 4"/>
    <w:basedOn w:val="a"/>
    <w:next w:val="a"/>
    <w:link w:val="40"/>
    <w:qFormat/>
    <w:rsid w:val="00DF7C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CB8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30">
    <w:name w:val="Заголовок 3 Знак"/>
    <w:basedOn w:val="a0"/>
    <w:link w:val="3"/>
    <w:rsid w:val="00DF7CB8"/>
    <w:rPr>
      <w:rFonts w:ascii="Times New Roman" w:eastAsia="Times New Roman" w:hAnsi="Times New Roman" w:cs="Times New Roman"/>
      <w:b/>
      <w:sz w:val="12"/>
      <w:szCs w:val="20"/>
    </w:rPr>
  </w:style>
  <w:style w:type="character" w:customStyle="1" w:styleId="40">
    <w:name w:val="Заголовок 4 Знак"/>
    <w:basedOn w:val="a0"/>
    <w:link w:val="4"/>
    <w:rsid w:val="00DF7CB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DF7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uiPriority w:val="22"/>
    <w:qFormat/>
    <w:rsid w:val="00DF7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41270846102AEAA0C3A027FB582B8D52B7F232026F4C33DD0DABBF3E6448F031161DF9850969bEN" TargetMode="External"/><Relationship Id="rId5" Type="http://schemas.openxmlformats.org/officeDocument/2006/relationships/hyperlink" Target="consultantplus://offline/ref=AA1941270846102AEAA0C3A027FB582B8D53B3F035026F4C33DD0DABBF3E6448F031161DF9850E69bFN" TargetMode="External"/><Relationship Id="rId4" Type="http://schemas.openxmlformats.org/officeDocument/2006/relationships/hyperlink" Target="consultantplus://offline/ref=AA1941270846102AEAA0C3A027FB582B8052B0F130026F4C33DD0DABBF3E6448F031161DF9800D69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2015-11-20T11:30:00Z</dcterms:created>
  <dcterms:modified xsi:type="dcterms:W3CDTF">2015-11-20T11:31:00Z</dcterms:modified>
</cp:coreProperties>
</file>